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7AE9D" w14:textId="124659F8" w:rsidR="00DC1020" w:rsidRPr="005E15AA" w:rsidRDefault="00DC1020" w:rsidP="00202495">
      <w:pPr>
        <w:pStyle w:val="Sinespaciado"/>
        <w:spacing w:line="276" w:lineRule="auto"/>
        <w:jc w:val="center"/>
        <w:rPr>
          <w:rFonts w:asciiTheme="majorHAnsi" w:hAnsiTheme="majorHAnsi" w:cstheme="minorHAnsi"/>
          <w:b/>
          <w:sz w:val="26"/>
          <w:szCs w:val="26"/>
        </w:rPr>
      </w:pPr>
      <w:r w:rsidRPr="005E15AA">
        <w:rPr>
          <w:rFonts w:asciiTheme="majorHAnsi" w:hAnsiTheme="majorHAnsi" w:cstheme="minorHAnsi"/>
          <w:b/>
          <w:sz w:val="26"/>
          <w:szCs w:val="26"/>
        </w:rPr>
        <w:t>NOTAS</w:t>
      </w:r>
      <w:r w:rsidR="00411696" w:rsidRPr="005E15AA">
        <w:rPr>
          <w:rFonts w:asciiTheme="majorHAnsi" w:hAnsiTheme="majorHAnsi" w:cstheme="minorHAnsi"/>
          <w:b/>
          <w:sz w:val="26"/>
          <w:szCs w:val="26"/>
        </w:rPr>
        <w:t xml:space="preserve"> A LOS ESTADOS FINANCIEROS AL </w:t>
      </w:r>
      <w:r w:rsidR="00994350">
        <w:rPr>
          <w:rFonts w:asciiTheme="majorHAnsi" w:hAnsiTheme="majorHAnsi" w:cstheme="minorHAnsi"/>
          <w:b/>
          <w:sz w:val="26"/>
          <w:szCs w:val="26"/>
        </w:rPr>
        <w:t>31</w:t>
      </w:r>
      <w:r w:rsidR="00A0045D" w:rsidRPr="005E15AA">
        <w:rPr>
          <w:rFonts w:asciiTheme="majorHAnsi" w:hAnsiTheme="majorHAnsi" w:cstheme="minorHAnsi"/>
          <w:b/>
          <w:sz w:val="26"/>
          <w:szCs w:val="26"/>
        </w:rPr>
        <w:t xml:space="preserve"> DE </w:t>
      </w:r>
      <w:r w:rsidR="00E11A3A">
        <w:rPr>
          <w:rFonts w:asciiTheme="majorHAnsi" w:hAnsiTheme="majorHAnsi" w:cstheme="minorHAnsi"/>
          <w:b/>
          <w:sz w:val="26"/>
          <w:szCs w:val="26"/>
        </w:rPr>
        <w:tab/>
      </w:r>
      <w:r w:rsidR="00994350">
        <w:rPr>
          <w:rFonts w:asciiTheme="majorHAnsi" w:hAnsiTheme="majorHAnsi" w:cstheme="minorHAnsi"/>
          <w:b/>
          <w:sz w:val="26"/>
          <w:szCs w:val="26"/>
        </w:rPr>
        <w:t>DIC</w:t>
      </w:r>
      <w:r w:rsidR="008656D9">
        <w:rPr>
          <w:rFonts w:asciiTheme="majorHAnsi" w:hAnsiTheme="majorHAnsi" w:cstheme="minorHAnsi"/>
          <w:b/>
          <w:sz w:val="26"/>
          <w:szCs w:val="26"/>
        </w:rPr>
        <w:t>IEMBRE</w:t>
      </w:r>
      <w:r w:rsidR="00E07CEE" w:rsidRPr="005E15AA">
        <w:rPr>
          <w:rFonts w:asciiTheme="majorHAnsi" w:hAnsiTheme="majorHAnsi" w:cstheme="minorHAnsi"/>
          <w:b/>
          <w:sz w:val="26"/>
          <w:szCs w:val="26"/>
        </w:rPr>
        <w:t xml:space="preserve"> 202</w:t>
      </w:r>
      <w:r w:rsidR="00663041">
        <w:rPr>
          <w:rFonts w:asciiTheme="majorHAnsi" w:hAnsiTheme="majorHAnsi" w:cstheme="minorHAnsi"/>
          <w:b/>
          <w:sz w:val="26"/>
          <w:szCs w:val="26"/>
        </w:rPr>
        <w:t>5</w:t>
      </w:r>
    </w:p>
    <w:p w14:paraId="76D49111" w14:textId="77777777" w:rsidR="00B4339C" w:rsidRPr="00A501FE" w:rsidRDefault="00937B31" w:rsidP="00202495">
      <w:pPr>
        <w:pStyle w:val="Sinespaciado"/>
        <w:spacing w:line="276" w:lineRule="auto"/>
        <w:jc w:val="center"/>
        <w:rPr>
          <w:rFonts w:asciiTheme="majorHAnsi" w:hAnsiTheme="majorHAnsi" w:cstheme="minorHAnsi"/>
          <w:b/>
          <w:color w:val="000000" w:themeColor="text1"/>
        </w:rPr>
      </w:pPr>
      <w:r w:rsidRPr="00A501FE">
        <w:rPr>
          <w:rFonts w:asciiTheme="majorHAnsi" w:hAnsiTheme="majorHAnsi" w:cstheme="minorHAnsi"/>
          <w:b/>
          <w:color w:val="000000" w:themeColor="text1"/>
        </w:rPr>
        <w:t>CIFRAS EN PESOS</w:t>
      </w:r>
      <w:r w:rsidR="00B4339C" w:rsidRPr="00A501FE">
        <w:rPr>
          <w:rFonts w:asciiTheme="majorHAnsi" w:hAnsiTheme="majorHAnsi" w:cstheme="minorHAnsi"/>
          <w:b/>
          <w:color w:val="000000" w:themeColor="text1"/>
        </w:rPr>
        <w:t xml:space="preserve"> </w:t>
      </w:r>
    </w:p>
    <w:p w14:paraId="08B26C65" w14:textId="77777777" w:rsidR="00C45170" w:rsidRPr="00455EFA" w:rsidRDefault="00C45170" w:rsidP="00202495">
      <w:pPr>
        <w:pStyle w:val="Sinespaciado"/>
        <w:spacing w:line="276" w:lineRule="auto"/>
        <w:jc w:val="center"/>
        <w:rPr>
          <w:rFonts w:asciiTheme="majorHAnsi" w:hAnsiTheme="majorHAnsi" w:cstheme="minorHAnsi"/>
          <w:b/>
        </w:rPr>
      </w:pPr>
    </w:p>
    <w:p w14:paraId="3FF50A60" w14:textId="4BA33EC9" w:rsidR="00C45170" w:rsidRPr="00455EFA" w:rsidRDefault="00C45170" w:rsidP="00202495">
      <w:pPr>
        <w:pStyle w:val="Sinespaciado"/>
        <w:spacing w:line="276" w:lineRule="auto"/>
        <w:jc w:val="both"/>
        <w:rPr>
          <w:rFonts w:asciiTheme="majorHAnsi" w:hAnsiTheme="majorHAnsi" w:cstheme="minorHAnsi"/>
        </w:rPr>
      </w:pPr>
      <w:r w:rsidRPr="00455EFA">
        <w:rPr>
          <w:rFonts w:asciiTheme="majorHAnsi" w:hAnsiTheme="majorHAnsi" w:cstheme="minorHAnsi"/>
        </w:rPr>
        <w:t>Con el propósito de dar cumplimiento a los artículos 46 y 49 de la Ley General de Contabilidad Gubernamental, se acompañan las nota</w:t>
      </w:r>
      <w:r w:rsidR="00172ECA" w:rsidRPr="00455EFA">
        <w:rPr>
          <w:rFonts w:asciiTheme="majorHAnsi" w:hAnsiTheme="majorHAnsi" w:cstheme="minorHAnsi"/>
        </w:rPr>
        <w:t>s</w:t>
      </w:r>
      <w:r w:rsidR="00411696" w:rsidRPr="00455EFA">
        <w:rPr>
          <w:rFonts w:asciiTheme="majorHAnsi" w:hAnsiTheme="majorHAnsi" w:cstheme="minorHAnsi"/>
        </w:rPr>
        <w:t xml:space="preserve"> a los estados financieros al </w:t>
      </w:r>
      <w:r w:rsidR="00994350">
        <w:rPr>
          <w:rFonts w:asciiTheme="majorHAnsi" w:hAnsiTheme="majorHAnsi" w:cstheme="minorHAnsi"/>
        </w:rPr>
        <w:t>31</w:t>
      </w:r>
      <w:r w:rsidR="00A0045D" w:rsidRPr="00455EFA">
        <w:rPr>
          <w:rFonts w:asciiTheme="majorHAnsi" w:hAnsiTheme="majorHAnsi" w:cstheme="minorHAnsi"/>
        </w:rPr>
        <w:t xml:space="preserve"> </w:t>
      </w:r>
      <w:r w:rsidR="00A36F3C" w:rsidRPr="00455EFA">
        <w:rPr>
          <w:rFonts w:asciiTheme="majorHAnsi" w:hAnsiTheme="majorHAnsi" w:cstheme="minorHAnsi"/>
        </w:rPr>
        <w:t>de</w:t>
      </w:r>
      <w:r w:rsidR="00994350">
        <w:rPr>
          <w:rFonts w:asciiTheme="majorHAnsi" w:hAnsiTheme="majorHAnsi" w:cstheme="minorHAnsi"/>
        </w:rPr>
        <w:t xml:space="preserve"> dic</w:t>
      </w:r>
      <w:r w:rsidR="008656D9">
        <w:rPr>
          <w:rFonts w:asciiTheme="majorHAnsi" w:hAnsiTheme="majorHAnsi" w:cstheme="minorHAnsi"/>
        </w:rPr>
        <w:t>iem</w:t>
      </w:r>
      <w:r w:rsidR="00635539">
        <w:rPr>
          <w:rFonts w:asciiTheme="majorHAnsi" w:hAnsiTheme="majorHAnsi" w:cstheme="minorHAnsi"/>
        </w:rPr>
        <w:t>bre</w:t>
      </w:r>
      <w:r w:rsidR="00A36F3C" w:rsidRPr="00455EFA">
        <w:rPr>
          <w:rFonts w:asciiTheme="majorHAnsi" w:hAnsiTheme="majorHAnsi" w:cstheme="minorHAnsi"/>
        </w:rPr>
        <w:t xml:space="preserve"> de 202</w:t>
      </w:r>
      <w:r w:rsidR="00663041">
        <w:rPr>
          <w:rFonts w:asciiTheme="majorHAnsi" w:hAnsiTheme="majorHAnsi" w:cstheme="minorHAnsi"/>
        </w:rPr>
        <w:t>5</w:t>
      </w:r>
      <w:r w:rsidRPr="00455EFA">
        <w:rPr>
          <w:rFonts w:asciiTheme="majorHAnsi" w:hAnsiTheme="majorHAnsi" w:cstheme="minorHAnsi"/>
        </w:rPr>
        <w:t xml:space="preserve">, cuyos rubros así lo requieren, teniendo presentes los postulados básicos de revelación suficiente e importancia relativa, con la finalidad de que la información sea de utilidad para los usuarios, a </w:t>
      </w:r>
      <w:r w:rsidR="003D3249" w:rsidRPr="00455EFA">
        <w:rPr>
          <w:rFonts w:asciiTheme="majorHAnsi" w:hAnsiTheme="majorHAnsi" w:cstheme="minorHAnsi"/>
        </w:rPr>
        <w:t>continuación,</w:t>
      </w:r>
      <w:r w:rsidRPr="00455EFA">
        <w:rPr>
          <w:rFonts w:asciiTheme="majorHAnsi" w:hAnsiTheme="majorHAnsi" w:cstheme="minorHAnsi"/>
        </w:rPr>
        <w:t xml:space="preserve"> se presentan los tres tipos de notas a saber:</w:t>
      </w:r>
    </w:p>
    <w:p w14:paraId="369BDABE" w14:textId="77777777" w:rsidR="00C45170" w:rsidRPr="00455EFA" w:rsidRDefault="00C45170" w:rsidP="00202495">
      <w:pPr>
        <w:pStyle w:val="Sinespaciado"/>
        <w:spacing w:line="276" w:lineRule="auto"/>
        <w:jc w:val="both"/>
        <w:rPr>
          <w:rFonts w:asciiTheme="majorHAnsi" w:hAnsiTheme="majorHAnsi" w:cstheme="minorHAnsi"/>
        </w:rPr>
      </w:pPr>
    </w:p>
    <w:p w14:paraId="7D50257C" w14:textId="2246AA1E" w:rsidR="00C9360C" w:rsidRPr="00455EFA" w:rsidRDefault="00C9360C" w:rsidP="007D37B5">
      <w:pPr>
        <w:pStyle w:val="Sinespaciado"/>
        <w:numPr>
          <w:ilvl w:val="0"/>
          <w:numId w:val="7"/>
        </w:numPr>
        <w:jc w:val="both"/>
        <w:rPr>
          <w:rFonts w:asciiTheme="majorHAnsi" w:hAnsiTheme="majorHAnsi" w:cstheme="minorHAnsi"/>
        </w:rPr>
      </w:pPr>
      <w:r w:rsidRPr="00455EFA">
        <w:rPr>
          <w:rFonts w:asciiTheme="majorHAnsi" w:hAnsiTheme="majorHAnsi" w:cstheme="minorHAnsi"/>
        </w:rPr>
        <w:t>Notas de gestión administrativa.</w:t>
      </w:r>
    </w:p>
    <w:p w14:paraId="06BB0295" w14:textId="77777777" w:rsidR="00C9360C" w:rsidRPr="00455EFA" w:rsidRDefault="00C9360C" w:rsidP="007D37B5">
      <w:pPr>
        <w:pStyle w:val="Sinespaciado"/>
        <w:numPr>
          <w:ilvl w:val="0"/>
          <w:numId w:val="7"/>
        </w:numPr>
        <w:jc w:val="both"/>
        <w:rPr>
          <w:rFonts w:asciiTheme="majorHAnsi" w:hAnsiTheme="majorHAnsi" w:cstheme="minorHAnsi"/>
        </w:rPr>
      </w:pPr>
      <w:r w:rsidRPr="00455EFA">
        <w:rPr>
          <w:rFonts w:asciiTheme="majorHAnsi" w:hAnsiTheme="majorHAnsi" w:cstheme="minorHAnsi"/>
        </w:rPr>
        <w:t>Notas de desglose, y</w:t>
      </w:r>
    </w:p>
    <w:p w14:paraId="67442C8B" w14:textId="4F5EBD68" w:rsidR="00C45170" w:rsidRPr="00455EFA" w:rsidRDefault="00C9360C" w:rsidP="007D37B5">
      <w:pPr>
        <w:pStyle w:val="Sinespaciado"/>
        <w:numPr>
          <w:ilvl w:val="0"/>
          <w:numId w:val="7"/>
        </w:numPr>
        <w:spacing w:line="276" w:lineRule="auto"/>
        <w:jc w:val="both"/>
        <w:rPr>
          <w:rFonts w:asciiTheme="majorHAnsi" w:hAnsiTheme="majorHAnsi" w:cstheme="minorHAnsi"/>
        </w:rPr>
      </w:pPr>
      <w:r w:rsidRPr="00455EFA">
        <w:rPr>
          <w:rFonts w:asciiTheme="majorHAnsi" w:hAnsiTheme="majorHAnsi" w:cstheme="minorHAnsi"/>
        </w:rPr>
        <w:t>Notas de memoria (cuentas de orden).</w:t>
      </w:r>
    </w:p>
    <w:p w14:paraId="17FAB356" w14:textId="77777777" w:rsidR="00C9360C" w:rsidRPr="00455EFA" w:rsidRDefault="00C9360C" w:rsidP="00C9360C">
      <w:pPr>
        <w:pStyle w:val="Sinespaciado"/>
        <w:spacing w:line="276" w:lineRule="auto"/>
        <w:ind w:left="720"/>
        <w:jc w:val="both"/>
        <w:rPr>
          <w:rFonts w:asciiTheme="majorHAnsi" w:hAnsiTheme="majorHAnsi" w:cstheme="minorHAnsi"/>
        </w:rPr>
      </w:pPr>
    </w:p>
    <w:p w14:paraId="3C030B51" w14:textId="0B0AE7E2" w:rsidR="00C9360C" w:rsidRDefault="00C9360C" w:rsidP="00B04548">
      <w:pPr>
        <w:pStyle w:val="Sinespaciado"/>
        <w:numPr>
          <w:ilvl w:val="0"/>
          <w:numId w:val="24"/>
        </w:numPr>
        <w:jc w:val="center"/>
        <w:rPr>
          <w:rFonts w:asciiTheme="majorHAnsi" w:hAnsiTheme="majorHAnsi" w:cstheme="minorHAnsi"/>
          <w:b/>
        </w:rPr>
      </w:pPr>
      <w:r w:rsidRPr="00455EFA">
        <w:rPr>
          <w:rFonts w:asciiTheme="majorHAnsi" w:hAnsiTheme="majorHAnsi" w:cstheme="minorHAnsi"/>
          <w:b/>
        </w:rPr>
        <w:t>NOTAS DE GESTIÓN ADMINISTRATIVA</w:t>
      </w:r>
    </w:p>
    <w:p w14:paraId="05BA1515" w14:textId="6F27B53F" w:rsidR="00935E26" w:rsidRDefault="00935E26" w:rsidP="00935E26">
      <w:pPr>
        <w:pStyle w:val="Sinespaciado"/>
        <w:ind w:left="720"/>
        <w:rPr>
          <w:rFonts w:asciiTheme="majorHAnsi" w:hAnsiTheme="majorHAnsi" w:cstheme="minorHAnsi"/>
          <w:b/>
        </w:rPr>
      </w:pPr>
    </w:p>
    <w:p w14:paraId="61611803" w14:textId="78F32DA7" w:rsidR="00935E26" w:rsidRPr="00935E26" w:rsidRDefault="00935E26" w:rsidP="00935E26">
      <w:pPr>
        <w:spacing w:before="120" w:after="120"/>
        <w:ind w:left="567"/>
        <w:jc w:val="both"/>
        <w:rPr>
          <w:rFonts w:asciiTheme="majorHAnsi" w:eastAsia="Calibri" w:hAnsiTheme="majorHAnsi" w:cstheme="minorHAnsi"/>
        </w:rPr>
      </w:pPr>
      <w:r w:rsidRPr="00935E26">
        <w:rPr>
          <w:rFonts w:asciiTheme="majorHAnsi" w:eastAsia="Calibri" w:hAnsiTheme="majorHAnsi" w:cstheme="minorHAnsi"/>
        </w:rPr>
        <w:t>Estas Notas tienen como objetivo la revelación del contexto y de los aspectos económico-financieros más relevantes que influyeron en las decisiones del período, y que deberán ser considerados en la elaboración de los estados financieros para la mayor comprensión de los mismos y sus particularidades. De esta manera, se informan y explican las condiciones relacionadas con la información financiera de cada período de gestión; además, de exponer aquellas políticas que podrían afectar la toma de decisiones en períodos posteriores.</w:t>
      </w:r>
    </w:p>
    <w:p w14:paraId="5BD5EACE" w14:textId="77777777" w:rsidR="00C9360C" w:rsidRPr="00455EFA" w:rsidRDefault="00C9360C" w:rsidP="00C9360C">
      <w:pPr>
        <w:pStyle w:val="Sinespaciado"/>
        <w:jc w:val="center"/>
        <w:rPr>
          <w:rFonts w:asciiTheme="majorHAnsi" w:hAnsiTheme="majorHAnsi" w:cstheme="minorHAnsi"/>
          <w:b/>
        </w:rPr>
      </w:pPr>
    </w:p>
    <w:p w14:paraId="366239E1" w14:textId="633F85F8" w:rsidR="00803232" w:rsidRPr="00455EFA" w:rsidRDefault="00803232" w:rsidP="000864C8">
      <w:pPr>
        <w:pStyle w:val="Sinespaciado"/>
        <w:ind w:left="567"/>
        <w:rPr>
          <w:rFonts w:asciiTheme="majorHAnsi" w:hAnsiTheme="majorHAnsi" w:cstheme="minorHAnsi"/>
          <w:b/>
          <w:strike/>
        </w:rPr>
      </w:pPr>
    </w:p>
    <w:p w14:paraId="37EC1528" w14:textId="620E18FC" w:rsidR="00E41E4F" w:rsidRDefault="00231E6A" w:rsidP="007D37B5">
      <w:pPr>
        <w:pStyle w:val="Sinespaciado"/>
        <w:numPr>
          <w:ilvl w:val="0"/>
          <w:numId w:val="9"/>
        </w:numPr>
        <w:ind w:hanging="643"/>
        <w:rPr>
          <w:rFonts w:asciiTheme="majorHAnsi" w:hAnsiTheme="majorHAnsi" w:cstheme="minorHAnsi"/>
          <w:b/>
          <w:color w:val="C00000"/>
        </w:rPr>
      </w:pPr>
      <w:r w:rsidRPr="00455EFA">
        <w:rPr>
          <w:rFonts w:asciiTheme="majorHAnsi" w:hAnsiTheme="majorHAnsi" w:cstheme="minorHAnsi"/>
          <w:b/>
          <w:color w:val="000000" w:themeColor="text1"/>
        </w:rPr>
        <w:t>AUTORIZACIÓN E HISTORIA</w:t>
      </w:r>
      <w:r w:rsidR="00207D96" w:rsidRPr="00455EFA">
        <w:rPr>
          <w:rFonts w:asciiTheme="majorHAnsi" w:hAnsiTheme="majorHAnsi" w:cstheme="minorHAnsi"/>
          <w:b/>
          <w:color w:val="C00000"/>
        </w:rPr>
        <w:t>.</w:t>
      </w:r>
    </w:p>
    <w:p w14:paraId="51E17860" w14:textId="77777777" w:rsidR="00455EFA" w:rsidRPr="00455EFA" w:rsidRDefault="00455EFA" w:rsidP="00455EFA">
      <w:pPr>
        <w:pStyle w:val="Sinespaciado"/>
        <w:ind w:left="927"/>
        <w:rPr>
          <w:rFonts w:asciiTheme="majorHAnsi" w:hAnsiTheme="majorHAnsi" w:cstheme="minorHAnsi"/>
          <w:b/>
          <w:color w:val="C00000"/>
        </w:rPr>
      </w:pPr>
    </w:p>
    <w:p w14:paraId="2F1EDCFD" w14:textId="07EA5AEB" w:rsidR="000831C6" w:rsidRPr="0086147A" w:rsidRDefault="000831C6" w:rsidP="00C9360C">
      <w:pPr>
        <w:spacing w:before="120" w:after="120"/>
        <w:ind w:left="567"/>
        <w:jc w:val="both"/>
        <w:rPr>
          <w:rFonts w:asciiTheme="majorHAnsi" w:eastAsia="Calibri" w:hAnsiTheme="majorHAnsi" w:cstheme="minorHAnsi"/>
        </w:rPr>
      </w:pPr>
      <w:r w:rsidRPr="0086147A">
        <w:rPr>
          <w:rFonts w:asciiTheme="majorHAnsi" w:eastAsia="Calibri" w:hAnsiTheme="majorHAnsi" w:cstheme="minorHAnsi"/>
        </w:rPr>
        <w:t xml:space="preserve">El proyecto de construcción de un teleférico en Uruapan, </w:t>
      </w:r>
      <w:r w:rsidR="002807DF" w:rsidRPr="0086147A">
        <w:rPr>
          <w:rFonts w:asciiTheme="majorHAnsi" w:eastAsia="Calibri" w:hAnsiTheme="majorHAnsi" w:cstheme="minorHAnsi"/>
        </w:rPr>
        <w:t>Michoacán</w:t>
      </w:r>
      <w:r w:rsidRPr="0086147A">
        <w:rPr>
          <w:rFonts w:asciiTheme="majorHAnsi" w:eastAsia="Calibri" w:hAnsiTheme="majorHAnsi" w:cstheme="minorHAnsi"/>
        </w:rPr>
        <w:t xml:space="preserve">, surge como una respuesta a la necesidad de mejorar la movilidad y la conectividad en una zona con características geográficas únicas. Tomando inspiración de experiencias exitosas a nivel mundial, donde los teleféricos han demostrado ser sistemas eficientes de transportes públicos, se busca implementar esta solución innovadora en beneficio de la comunidad local y el desarrollo turístico de la región. </w:t>
      </w:r>
    </w:p>
    <w:p w14:paraId="117ABCB1" w14:textId="3275C51D" w:rsidR="000831C6" w:rsidRPr="0086147A" w:rsidRDefault="000831C6" w:rsidP="00C9360C">
      <w:pPr>
        <w:spacing w:before="120" w:after="120"/>
        <w:ind w:left="567"/>
        <w:jc w:val="both"/>
        <w:rPr>
          <w:rFonts w:asciiTheme="majorHAnsi" w:eastAsia="Calibri" w:hAnsiTheme="majorHAnsi" w:cstheme="minorHAnsi"/>
        </w:rPr>
      </w:pPr>
      <w:r w:rsidRPr="0086147A">
        <w:rPr>
          <w:rFonts w:asciiTheme="majorHAnsi" w:eastAsia="Calibri" w:hAnsiTheme="majorHAnsi" w:cstheme="minorHAnsi"/>
        </w:rPr>
        <w:t>El transporte por cable se compone de dos partes</w:t>
      </w:r>
      <w:r w:rsidR="002807DF" w:rsidRPr="0086147A">
        <w:rPr>
          <w:rFonts w:asciiTheme="majorHAnsi" w:eastAsia="Calibri" w:hAnsiTheme="majorHAnsi" w:cstheme="minorHAnsi"/>
        </w:rPr>
        <w:t>;</w:t>
      </w:r>
      <w:r w:rsidRPr="0086147A">
        <w:rPr>
          <w:rFonts w:asciiTheme="majorHAnsi" w:eastAsia="Calibri" w:hAnsiTheme="majorHAnsi" w:cstheme="minorHAnsi"/>
        </w:rPr>
        <w:t xml:space="preserve"> la primera el sistema electromecánico (bienes muebles como góndolas, partes mecánicas, eléctricas y cableado) y la obra civil (estaciones y torres). Las características de este sistema son:</w:t>
      </w:r>
    </w:p>
    <w:p w14:paraId="2B8B7D57" w14:textId="7D0C360D" w:rsidR="000831C6" w:rsidRPr="0086147A" w:rsidRDefault="000831C6" w:rsidP="007D37B5">
      <w:pPr>
        <w:pStyle w:val="Prrafodelista"/>
        <w:numPr>
          <w:ilvl w:val="0"/>
          <w:numId w:val="16"/>
        </w:numPr>
        <w:spacing w:before="120" w:after="120"/>
        <w:jc w:val="both"/>
        <w:rPr>
          <w:rFonts w:asciiTheme="majorHAnsi" w:eastAsia="Calibri" w:hAnsiTheme="majorHAnsi" w:cstheme="minorHAnsi"/>
        </w:rPr>
      </w:pPr>
      <w:r w:rsidRPr="0086147A">
        <w:rPr>
          <w:rFonts w:asciiTheme="majorHAnsi" w:eastAsia="Calibri" w:hAnsiTheme="majorHAnsi" w:cstheme="minorHAnsi"/>
        </w:rPr>
        <w:t>Longitud del trazo: 8.4 km</w:t>
      </w:r>
    </w:p>
    <w:p w14:paraId="58829A97" w14:textId="56C9201A" w:rsidR="000831C6" w:rsidRPr="0086147A" w:rsidRDefault="000831C6" w:rsidP="007D37B5">
      <w:pPr>
        <w:pStyle w:val="Prrafodelista"/>
        <w:numPr>
          <w:ilvl w:val="0"/>
          <w:numId w:val="16"/>
        </w:numPr>
        <w:spacing w:before="120" w:after="120"/>
        <w:jc w:val="both"/>
        <w:rPr>
          <w:rFonts w:asciiTheme="majorHAnsi" w:eastAsia="Calibri" w:hAnsiTheme="majorHAnsi" w:cstheme="minorHAnsi"/>
        </w:rPr>
      </w:pPr>
      <w:r w:rsidRPr="0086147A">
        <w:rPr>
          <w:rFonts w:asciiTheme="majorHAnsi" w:eastAsia="Calibri" w:hAnsiTheme="majorHAnsi" w:cstheme="minorHAnsi"/>
        </w:rPr>
        <w:t>90 a 100 cabinas con capacidad de 10 pasajeros por cabina</w:t>
      </w:r>
    </w:p>
    <w:p w14:paraId="7CE156F7" w14:textId="35F9CA58" w:rsidR="000831C6" w:rsidRPr="0086147A" w:rsidRDefault="000831C6" w:rsidP="007D37B5">
      <w:pPr>
        <w:pStyle w:val="Prrafodelista"/>
        <w:numPr>
          <w:ilvl w:val="0"/>
          <w:numId w:val="16"/>
        </w:numPr>
        <w:spacing w:before="120" w:after="120"/>
        <w:jc w:val="both"/>
        <w:rPr>
          <w:rFonts w:asciiTheme="majorHAnsi" w:eastAsia="Calibri" w:hAnsiTheme="majorHAnsi" w:cstheme="minorHAnsi"/>
        </w:rPr>
      </w:pPr>
      <w:r w:rsidRPr="0086147A">
        <w:rPr>
          <w:rFonts w:asciiTheme="majorHAnsi" w:eastAsia="Calibri" w:hAnsiTheme="majorHAnsi" w:cstheme="minorHAnsi"/>
        </w:rPr>
        <w:t>Torres: 50</w:t>
      </w:r>
    </w:p>
    <w:p w14:paraId="3D83DC2E" w14:textId="28C92EFE" w:rsidR="000831C6" w:rsidRPr="0086147A" w:rsidRDefault="002807DF" w:rsidP="007D37B5">
      <w:pPr>
        <w:pStyle w:val="Prrafodelista"/>
        <w:numPr>
          <w:ilvl w:val="0"/>
          <w:numId w:val="16"/>
        </w:numPr>
        <w:spacing w:before="120" w:after="120"/>
        <w:jc w:val="both"/>
        <w:rPr>
          <w:rFonts w:asciiTheme="majorHAnsi" w:eastAsia="Calibri" w:hAnsiTheme="majorHAnsi" w:cstheme="minorHAnsi"/>
        </w:rPr>
      </w:pPr>
      <w:r w:rsidRPr="0086147A">
        <w:rPr>
          <w:rFonts w:asciiTheme="majorHAnsi" w:eastAsia="Calibri" w:hAnsiTheme="majorHAnsi" w:cstheme="minorHAnsi"/>
        </w:rPr>
        <w:t>Velocidad: 21.6 km por hora</w:t>
      </w:r>
    </w:p>
    <w:p w14:paraId="491CA090" w14:textId="62FEC83F" w:rsidR="002807DF" w:rsidRPr="0086147A" w:rsidRDefault="002807DF" w:rsidP="007D37B5">
      <w:pPr>
        <w:pStyle w:val="Prrafodelista"/>
        <w:numPr>
          <w:ilvl w:val="0"/>
          <w:numId w:val="16"/>
        </w:numPr>
        <w:spacing w:before="120" w:after="120"/>
        <w:jc w:val="both"/>
        <w:rPr>
          <w:rFonts w:asciiTheme="majorHAnsi" w:eastAsia="Calibri" w:hAnsiTheme="majorHAnsi" w:cstheme="minorHAnsi"/>
        </w:rPr>
      </w:pPr>
      <w:r w:rsidRPr="0086147A">
        <w:rPr>
          <w:rFonts w:asciiTheme="majorHAnsi" w:eastAsia="Calibri" w:hAnsiTheme="majorHAnsi" w:cstheme="minorHAnsi"/>
        </w:rPr>
        <w:t>Capacidad máxima: Mil pasajeros por hora y sentido</w:t>
      </w:r>
    </w:p>
    <w:p w14:paraId="63550202" w14:textId="130F49EE" w:rsidR="002807DF" w:rsidRPr="0086147A" w:rsidRDefault="002807DF" w:rsidP="007D37B5">
      <w:pPr>
        <w:pStyle w:val="Prrafodelista"/>
        <w:numPr>
          <w:ilvl w:val="0"/>
          <w:numId w:val="16"/>
        </w:numPr>
        <w:spacing w:before="120" w:after="120"/>
        <w:jc w:val="both"/>
        <w:rPr>
          <w:rFonts w:asciiTheme="majorHAnsi" w:eastAsia="Calibri" w:hAnsiTheme="majorHAnsi" w:cstheme="minorHAnsi"/>
        </w:rPr>
      </w:pPr>
      <w:r w:rsidRPr="0086147A">
        <w:rPr>
          <w:rFonts w:asciiTheme="majorHAnsi" w:eastAsia="Calibri" w:hAnsiTheme="majorHAnsi" w:cstheme="minorHAnsi"/>
        </w:rPr>
        <w:t>Tiempo de recorrido: 29 minutos</w:t>
      </w:r>
    </w:p>
    <w:p w14:paraId="54E0A8B2" w14:textId="2EE1B7CD" w:rsidR="00FA2989" w:rsidRDefault="00FA2989" w:rsidP="00FA2989">
      <w:pPr>
        <w:jc w:val="both"/>
        <w:rPr>
          <w:rFonts w:asciiTheme="majorHAnsi" w:hAnsiTheme="majorHAnsi" w:cstheme="minorHAnsi"/>
        </w:rPr>
      </w:pPr>
    </w:p>
    <w:p w14:paraId="58FD43DA" w14:textId="21084235" w:rsidR="000864C8" w:rsidRPr="00455EFA" w:rsidRDefault="000864C8" w:rsidP="000864C8">
      <w:pPr>
        <w:ind w:left="567"/>
        <w:jc w:val="both"/>
        <w:rPr>
          <w:rFonts w:asciiTheme="majorHAnsi" w:hAnsiTheme="majorHAnsi" w:cstheme="minorHAnsi"/>
        </w:rPr>
      </w:pPr>
      <w:r w:rsidRPr="00455EFA">
        <w:rPr>
          <w:rFonts w:asciiTheme="majorHAnsi" w:hAnsiTheme="majorHAnsi" w:cstheme="minorHAnsi"/>
        </w:rPr>
        <w:lastRenderedPageBreak/>
        <w:t>En las siguientes secciones se detallan los aspectos clave del fideicomiso, desde su objeto social y régimen jurídico, hasta la estructura organizacional y los antecedentes históricos que dieron origen a esta importante iniciativa. A través de esta presentación, se busca proporcionar una comprensión clara y accesible del funcionamiento del fideicomiso, sus objetivos y el impacto esperado en la comunidad.</w:t>
      </w:r>
    </w:p>
    <w:p w14:paraId="0720E5C7" w14:textId="77777777" w:rsidR="000864C8" w:rsidRPr="00455EFA" w:rsidRDefault="000864C8" w:rsidP="000864C8">
      <w:pPr>
        <w:ind w:left="567"/>
        <w:jc w:val="both"/>
        <w:rPr>
          <w:rFonts w:asciiTheme="majorHAnsi" w:hAnsiTheme="majorHAnsi" w:cstheme="minorHAnsi"/>
        </w:rPr>
      </w:pPr>
      <w:r w:rsidRPr="00455EFA">
        <w:rPr>
          <w:rFonts w:asciiTheme="majorHAnsi" w:hAnsiTheme="majorHAnsi" w:cstheme="minorHAnsi"/>
        </w:rPr>
        <w:t>Confiamos en que este documento será una herramienta útil para todas las partes interesadas, permitiendo una mayor transparencia y comprensión sobre el manejo de los recursos y la importancia estratégica de este proyecto para el desarrollo de Uruapan.</w:t>
      </w:r>
    </w:p>
    <w:p w14:paraId="0E066935" w14:textId="5015C623" w:rsidR="000864C8" w:rsidRPr="005A7438" w:rsidRDefault="000864C8" w:rsidP="007D37B5">
      <w:pPr>
        <w:pStyle w:val="Prrafodelista"/>
        <w:numPr>
          <w:ilvl w:val="0"/>
          <w:numId w:val="19"/>
        </w:numPr>
        <w:jc w:val="both"/>
        <w:rPr>
          <w:rFonts w:asciiTheme="majorHAnsi" w:hAnsiTheme="majorHAnsi" w:cstheme="minorHAnsi"/>
          <w:b/>
        </w:rPr>
      </w:pPr>
      <w:r w:rsidRPr="005A7438">
        <w:rPr>
          <w:rFonts w:asciiTheme="majorHAnsi" w:hAnsiTheme="majorHAnsi" w:cstheme="minorHAnsi"/>
          <w:b/>
        </w:rPr>
        <w:t>Fecha de creación del Fideicomiso</w:t>
      </w:r>
    </w:p>
    <w:p w14:paraId="26FED126" w14:textId="4E95985B" w:rsidR="000864C8" w:rsidRPr="00455EFA" w:rsidRDefault="000864C8" w:rsidP="000864C8">
      <w:pPr>
        <w:ind w:left="567"/>
        <w:jc w:val="both"/>
        <w:rPr>
          <w:rFonts w:asciiTheme="majorHAnsi" w:hAnsiTheme="majorHAnsi" w:cstheme="minorHAnsi"/>
        </w:rPr>
      </w:pPr>
      <w:r w:rsidRPr="00455EFA">
        <w:rPr>
          <w:rFonts w:asciiTheme="majorHAnsi" w:hAnsiTheme="majorHAnsi" w:cstheme="minorHAnsi"/>
        </w:rPr>
        <w:t xml:space="preserve">El Fideicomiso </w:t>
      </w:r>
      <w:r w:rsidR="00CF2124" w:rsidRPr="00455EFA">
        <w:rPr>
          <w:rFonts w:asciiTheme="majorHAnsi" w:hAnsiTheme="majorHAnsi" w:cstheme="minorHAnsi"/>
        </w:rPr>
        <w:t xml:space="preserve">para el sistema de movilidad de Uruapan </w:t>
      </w:r>
      <w:r w:rsidRPr="00455EFA">
        <w:rPr>
          <w:rFonts w:asciiTheme="majorHAnsi" w:hAnsiTheme="majorHAnsi" w:cstheme="minorHAnsi"/>
        </w:rPr>
        <w:t xml:space="preserve">fue formalmente constituido el 28 de julio de 2023, con el propósito de administrar y operar el proyecto del teleférico, una infraestructura estratégica para el desarrollo </w:t>
      </w:r>
      <w:r w:rsidR="002807DF">
        <w:rPr>
          <w:rFonts w:asciiTheme="majorHAnsi" w:hAnsiTheme="majorHAnsi" w:cstheme="minorHAnsi"/>
        </w:rPr>
        <w:t xml:space="preserve">de movilidad, </w:t>
      </w:r>
      <w:r w:rsidRPr="00455EFA">
        <w:rPr>
          <w:rFonts w:asciiTheme="majorHAnsi" w:hAnsiTheme="majorHAnsi" w:cstheme="minorHAnsi"/>
        </w:rPr>
        <w:t>turístico y económico de la región. Este fideicomiso tiene como objetivo garantizar el manejo eficiente de los recursos destinados a la construcción, mantenimi</w:t>
      </w:r>
      <w:r w:rsidR="002807DF">
        <w:rPr>
          <w:rFonts w:asciiTheme="majorHAnsi" w:hAnsiTheme="majorHAnsi" w:cstheme="minorHAnsi"/>
        </w:rPr>
        <w:t>ento y promoción del teleférico</w:t>
      </w:r>
      <w:r w:rsidRPr="00455EFA">
        <w:rPr>
          <w:rFonts w:asciiTheme="majorHAnsi" w:hAnsiTheme="majorHAnsi" w:cstheme="minorHAnsi"/>
        </w:rPr>
        <w:t>.</w:t>
      </w:r>
    </w:p>
    <w:p w14:paraId="18407981" w14:textId="68CC5E2D" w:rsidR="005A7438" w:rsidRPr="005A7438" w:rsidRDefault="005A7438" w:rsidP="007D37B5">
      <w:pPr>
        <w:pStyle w:val="Prrafodelista"/>
        <w:numPr>
          <w:ilvl w:val="0"/>
          <w:numId w:val="19"/>
        </w:numPr>
        <w:jc w:val="both"/>
        <w:rPr>
          <w:rFonts w:asciiTheme="majorHAnsi" w:hAnsiTheme="majorHAnsi" w:cstheme="minorHAnsi"/>
          <w:b/>
        </w:rPr>
      </w:pPr>
      <w:r w:rsidRPr="005A7438">
        <w:rPr>
          <w:rFonts w:asciiTheme="majorHAnsi" w:hAnsiTheme="majorHAnsi" w:cstheme="minorHAnsi"/>
          <w:b/>
        </w:rPr>
        <w:t>Cambios en su e</w:t>
      </w:r>
      <w:r w:rsidR="00935E26" w:rsidRPr="005A7438">
        <w:rPr>
          <w:rFonts w:asciiTheme="majorHAnsi" w:hAnsiTheme="majorHAnsi" w:cstheme="minorHAnsi"/>
          <w:b/>
        </w:rPr>
        <w:t>structura</w:t>
      </w:r>
    </w:p>
    <w:p w14:paraId="1B2436AE" w14:textId="561C56F3" w:rsidR="005A7438" w:rsidRPr="005A7438" w:rsidRDefault="005A7438" w:rsidP="005A7438">
      <w:pPr>
        <w:ind w:left="567"/>
        <w:jc w:val="both"/>
        <w:rPr>
          <w:rFonts w:asciiTheme="majorHAnsi" w:eastAsia="Times New Roman" w:hAnsiTheme="majorHAnsi" w:cstheme="minorHAnsi"/>
          <w:lang w:eastAsia="es-MX"/>
        </w:rPr>
      </w:pPr>
      <w:r>
        <w:rPr>
          <w:rFonts w:asciiTheme="majorHAnsi" w:hAnsiTheme="majorHAnsi" w:cstheme="minorHAnsi"/>
          <w:b/>
        </w:rPr>
        <w:t xml:space="preserve"> </w:t>
      </w:r>
      <w:r w:rsidRPr="00FA2989">
        <w:rPr>
          <w:rFonts w:asciiTheme="majorHAnsi" w:hAnsiTheme="majorHAnsi" w:cstheme="minorHAnsi"/>
        </w:rPr>
        <w:t>A la fecha</w:t>
      </w:r>
      <w:r w:rsidRPr="00FA2989">
        <w:rPr>
          <w:rFonts w:asciiTheme="majorHAnsi" w:hAnsiTheme="majorHAnsi" w:cstheme="minorHAnsi"/>
          <w:b/>
        </w:rPr>
        <w:t xml:space="preserve"> </w:t>
      </w:r>
      <w:r w:rsidRPr="00FA2989">
        <w:rPr>
          <w:rFonts w:asciiTheme="majorHAnsi" w:hAnsiTheme="majorHAnsi" w:cstheme="minorHAnsi"/>
        </w:rPr>
        <w:t>no se han llevado a cabo cambios en su estructura</w:t>
      </w:r>
    </w:p>
    <w:p w14:paraId="6190625A" w14:textId="77777777" w:rsidR="005A7438" w:rsidRDefault="005A7438" w:rsidP="000864C8">
      <w:pPr>
        <w:ind w:left="567"/>
        <w:jc w:val="both"/>
        <w:rPr>
          <w:rFonts w:asciiTheme="majorHAnsi" w:hAnsiTheme="majorHAnsi" w:cstheme="minorHAnsi"/>
          <w:b/>
        </w:rPr>
      </w:pPr>
    </w:p>
    <w:p w14:paraId="6EC64323" w14:textId="73DCAD09" w:rsidR="00803232" w:rsidRDefault="00231E6A" w:rsidP="007D37B5">
      <w:pPr>
        <w:pStyle w:val="Sinespaciado"/>
        <w:numPr>
          <w:ilvl w:val="0"/>
          <w:numId w:val="9"/>
        </w:numPr>
        <w:rPr>
          <w:rFonts w:asciiTheme="majorHAnsi" w:hAnsiTheme="majorHAnsi" w:cstheme="minorHAnsi"/>
          <w:b/>
        </w:rPr>
      </w:pPr>
      <w:r w:rsidRPr="00455EFA">
        <w:rPr>
          <w:rFonts w:asciiTheme="majorHAnsi" w:hAnsiTheme="majorHAnsi" w:cstheme="minorHAnsi"/>
          <w:b/>
        </w:rPr>
        <w:t>PANORAMA ECONÓMICO Y FINANCIERO</w:t>
      </w:r>
      <w:r w:rsidR="00207D96" w:rsidRPr="00455EFA">
        <w:rPr>
          <w:rFonts w:asciiTheme="majorHAnsi" w:hAnsiTheme="majorHAnsi" w:cstheme="minorHAnsi"/>
          <w:b/>
        </w:rPr>
        <w:t>.</w:t>
      </w:r>
    </w:p>
    <w:p w14:paraId="73E72309" w14:textId="77777777" w:rsidR="00455EFA" w:rsidRPr="00455EFA" w:rsidRDefault="00455EFA" w:rsidP="00455EFA">
      <w:pPr>
        <w:pStyle w:val="Sinespaciado"/>
        <w:ind w:left="927"/>
        <w:rPr>
          <w:rFonts w:asciiTheme="majorHAnsi" w:hAnsiTheme="majorHAnsi" w:cstheme="minorHAnsi"/>
          <w:b/>
        </w:rPr>
      </w:pPr>
    </w:p>
    <w:p w14:paraId="211DDF23" w14:textId="71637DBB" w:rsidR="007353A6" w:rsidRPr="007353A6" w:rsidRDefault="007353A6" w:rsidP="00C9360C">
      <w:pPr>
        <w:spacing w:before="120" w:after="120"/>
        <w:ind w:left="567"/>
        <w:jc w:val="both"/>
        <w:rPr>
          <w:rFonts w:asciiTheme="majorHAnsi" w:eastAsia="Calibri" w:hAnsiTheme="majorHAnsi" w:cstheme="minorHAnsi"/>
        </w:rPr>
      </w:pPr>
      <w:r w:rsidRPr="007353A6">
        <w:rPr>
          <w:rFonts w:asciiTheme="majorHAnsi" w:eastAsia="Calibri" w:hAnsiTheme="majorHAnsi" w:cstheme="minorHAnsi"/>
        </w:rPr>
        <w:t xml:space="preserve">Este fideicomiso operara con recursos propios, siendo su principal fuente las aportaciones que haga el gobierno estatal al proyecto y como fuente adicional los rendimientos generados por inversiones realizadas en distintas </w:t>
      </w:r>
      <w:r>
        <w:rPr>
          <w:rFonts w:asciiTheme="majorHAnsi" w:eastAsia="Calibri" w:hAnsiTheme="majorHAnsi" w:cstheme="minorHAnsi"/>
        </w:rPr>
        <w:t>instituciones financieras.</w:t>
      </w:r>
    </w:p>
    <w:p w14:paraId="44C616C0" w14:textId="77777777" w:rsidR="00C9360C" w:rsidRPr="00455EFA" w:rsidRDefault="00C9360C" w:rsidP="00C9360C">
      <w:pPr>
        <w:spacing w:before="120" w:after="120"/>
        <w:ind w:left="567"/>
        <w:jc w:val="both"/>
        <w:rPr>
          <w:rFonts w:asciiTheme="majorHAnsi" w:eastAsia="Calibri" w:hAnsiTheme="majorHAnsi" w:cstheme="minorHAnsi"/>
        </w:rPr>
      </w:pPr>
    </w:p>
    <w:p w14:paraId="1C7C3C34" w14:textId="0414E72A" w:rsidR="00E41E4F" w:rsidRDefault="00231E6A" w:rsidP="007D37B5">
      <w:pPr>
        <w:pStyle w:val="Sinespaciado"/>
        <w:numPr>
          <w:ilvl w:val="0"/>
          <w:numId w:val="9"/>
        </w:numPr>
        <w:rPr>
          <w:rFonts w:asciiTheme="majorHAnsi" w:hAnsiTheme="majorHAnsi" w:cstheme="minorHAnsi"/>
          <w:b/>
          <w:color w:val="000000" w:themeColor="text1"/>
        </w:rPr>
      </w:pPr>
      <w:r w:rsidRPr="00455EFA">
        <w:rPr>
          <w:rFonts w:asciiTheme="majorHAnsi" w:hAnsiTheme="majorHAnsi" w:cstheme="minorHAnsi"/>
          <w:b/>
          <w:color w:val="000000" w:themeColor="text1"/>
        </w:rPr>
        <w:t>ORGANIZACIÓN Y OBJETO SOCIAL</w:t>
      </w:r>
      <w:r w:rsidR="00207D96" w:rsidRPr="00455EFA">
        <w:rPr>
          <w:rFonts w:asciiTheme="majorHAnsi" w:hAnsiTheme="majorHAnsi" w:cstheme="minorHAnsi"/>
          <w:b/>
          <w:color w:val="000000" w:themeColor="text1"/>
        </w:rPr>
        <w:t>.</w:t>
      </w:r>
    </w:p>
    <w:p w14:paraId="30F4D8F3" w14:textId="77777777" w:rsidR="005A7438" w:rsidRPr="00455EFA" w:rsidRDefault="005A7438" w:rsidP="005A7438">
      <w:pPr>
        <w:pStyle w:val="Sinespaciado"/>
        <w:ind w:left="927"/>
        <w:rPr>
          <w:rFonts w:asciiTheme="majorHAnsi" w:hAnsiTheme="majorHAnsi" w:cstheme="minorHAnsi"/>
          <w:b/>
          <w:color w:val="000000" w:themeColor="text1"/>
        </w:rPr>
      </w:pPr>
    </w:p>
    <w:p w14:paraId="1C410B08" w14:textId="2695F85E" w:rsidR="00C9360C" w:rsidRPr="0043747D" w:rsidRDefault="00C9360C" w:rsidP="007D37B5">
      <w:pPr>
        <w:pStyle w:val="Prrafodelista"/>
        <w:numPr>
          <w:ilvl w:val="1"/>
          <w:numId w:val="9"/>
        </w:numPr>
        <w:spacing w:before="100" w:beforeAutospacing="1" w:line="240" w:lineRule="auto"/>
        <w:jc w:val="both"/>
        <w:rPr>
          <w:rFonts w:asciiTheme="majorHAnsi" w:eastAsia="Times New Roman" w:hAnsiTheme="majorHAnsi" w:cstheme="minorHAnsi"/>
          <w:strike/>
          <w:lang w:eastAsia="es-MX"/>
        </w:rPr>
      </w:pPr>
      <w:r w:rsidRPr="0041454F">
        <w:rPr>
          <w:rFonts w:asciiTheme="majorHAnsi" w:eastAsia="Times New Roman" w:hAnsiTheme="majorHAnsi" w:cstheme="minorHAnsi"/>
          <w:b/>
          <w:lang w:eastAsia="es-MX"/>
        </w:rPr>
        <w:t>O</w:t>
      </w:r>
      <w:r w:rsidRPr="005A7438">
        <w:rPr>
          <w:rFonts w:asciiTheme="majorHAnsi" w:eastAsia="Times New Roman" w:hAnsiTheme="majorHAnsi" w:cstheme="minorHAnsi"/>
          <w:b/>
          <w:bCs/>
          <w:lang w:eastAsia="es-MX"/>
        </w:rPr>
        <w:t>bjeto social</w:t>
      </w:r>
      <w:r w:rsidRPr="0043747D">
        <w:rPr>
          <w:rFonts w:asciiTheme="majorHAnsi" w:eastAsia="Times New Roman" w:hAnsiTheme="majorHAnsi" w:cstheme="minorHAnsi"/>
          <w:b/>
          <w:bCs/>
          <w:lang w:eastAsia="es-MX"/>
        </w:rPr>
        <w:t>:</w:t>
      </w:r>
      <w:r w:rsidRPr="0043747D">
        <w:rPr>
          <w:rFonts w:asciiTheme="majorHAnsi" w:eastAsia="Times New Roman" w:hAnsiTheme="majorHAnsi" w:cstheme="minorHAnsi"/>
          <w:lang w:eastAsia="es-MX"/>
        </w:rPr>
        <w:t xml:space="preserve"> </w:t>
      </w:r>
      <w:r w:rsidR="0043747D" w:rsidRPr="0043747D">
        <w:rPr>
          <w:rFonts w:asciiTheme="majorHAnsi" w:eastAsia="Times New Roman" w:hAnsiTheme="majorHAnsi" w:cstheme="minorHAnsi"/>
          <w:sz w:val="24"/>
          <w:lang w:eastAsia="es-MX"/>
        </w:rPr>
        <w:t>E</w:t>
      </w:r>
      <w:r w:rsidR="0043747D" w:rsidRPr="0043747D">
        <w:rPr>
          <w:rFonts w:asciiTheme="majorHAnsi" w:eastAsia="Times New Roman" w:hAnsiTheme="majorHAnsi" w:cstheme="majorHAnsi"/>
          <w:color w:val="000000"/>
          <w:szCs w:val="21"/>
          <w:lang w:eastAsia="es-MX"/>
        </w:rPr>
        <w:t xml:space="preserve">ste Fideicomiso se constituye </w:t>
      </w:r>
      <w:r w:rsidR="00B04548" w:rsidRPr="0043747D">
        <w:rPr>
          <w:rFonts w:asciiTheme="majorHAnsi" w:eastAsia="Times New Roman" w:hAnsiTheme="majorHAnsi" w:cstheme="majorHAnsi"/>
          <w:color w:val="000000"/>
          <w:szCs w:val="21"/>
          <w:lang w:eastAsia="es-MX"/>
        </w:rPr>
        <w:t>en garantía</w:t>
      </w:r>
      <w:r w:rsidR="0043747D" w:rsidRPr="0043747D">
        <w:rPr>
          <w:rFonts w:asciiTheme="majorHAnsi" w:eastAsia="Times New Roman" w:hAnsiTheme="majorHAnsi" w:cstheme="majorHAnsi"/>
          <w:color w:val="000000"/>
          <w:szCs w:val="21"/>
          <w:lang w:eastAsia="es-MX"/>
        </w:rPr>
        <w:t xml:space="preserve"> y fuente de pago a los proveedores y </w:t>
      </w:r>
      <w:r w:rsidR="00B04548" w:rsidRPr="0043747D">
        <w:rPr>
          <w:rFonts w:asciiTheme="majorHAnsi" w:eastAsia="Times New Roman" w:hAnsiTheme="majorHAnsi" w:cstheme="majorHAnsi"/>
          <w:color w:val="000000"/>
          <w:szCs w:val="21"/>
          <w:lang w:eastAsia="es-MX"/>
        </w:rPr>
        <w:t>prestadores de</w:t>
      </w:r>
      <w:r w:rsidR="0043747D" w:rsidRPr="0043747D">
        <w:rPr>
          <w:rFonts w:asciiTheme="majorHAnsi" w:eastAsia="Times New Roman" w:hAnsiTheme="majorHAnsi" w:cstheme="majorHAnsi"/>
          <w:color w:val="000000"/>
          <w:szCs w:val="21"/>
          <w:lang w:eastAsia="es-MX"/>
        </w:rPr>
        <w:t xml:space="preserve"> servicios, o beneficiarios (en el caso del otorgamiento de apoyos), vinculados e inherentes a cada uno de los segmentos y/o componentes que integran el proyecto del Sistema de Movilidad de Uruapan. </w:t>
      </w:r>
    </w:p>
    <w:p w14:paraId="1A23399E" w14:textId="77777777" w:rsidR="0043747D" w:rsidRPr="0043747D" w:rsidRDefault="00C9360C" w:rsidP="0043747D">
      <w:pPr>
        <w:pStyle w:val="Prrafodelista"/>
        <w:numPr>
          <w:ilvl w:val="1"/>
          <w:numId w:val="9"/>
        </w:numPr>
        <w:spacing w:before="100" w:beforeAutospacing="1" w:line="240" w:lineRule="auto"/>
        <w:jc w:val="both"/>
        <w:rPr>
          <w:rFonts w:asciiTheme="majorHAnsi" w:eastAsia="Times New Roman" w:hAnsiTheme="majorHAnsi" w:cstheme="minorHAnsi"/>
          <w:b/>
          <w:bCs/>
          <w:lang w:eastAsia="es-MX"/>
        </w:rPr>
      </w:pPr>
      <w:r w:rsidRPr="0043747D">
        <w:rPr>
          <w:rFonts w:asciiTheme="majorHAnsi" w:eastAsia="Times New Roman" w:hAnsiTheme="majorHAnsi" w:cstheme="minorHAnsi"/>
          <w:b/>
          <w:bCs/>
          <w:lang w:eastAsia="es-MX"/>
        </w:rPr>
        <w:t>Principal actividad:</w:t>
      </w:r>
      <w:r w:rsidRPr="0043747D">
        <w:rPr>
          <w:rFonts w:asciiTheme="majorHAnsi" w:eastAsia="Times New Roman" w:hAnsiTheme="majorHAnsi" w:cstheme="minorHAnsi"/>
          <w:lang w:eastAsia="es-MX"/>
        </w:rPr>
        <w:t xml:space="preserve"> </w:t>
      </w:r>
      <w:r w:rsidR="0043747D" w:rsidRPr="0043747D">
        <w:rPr>
          <w:rFonts w:asciiTheme="majorHAnsi" w:eastAsia="Times New Roman" w:hAnsiTheme="majorHAnsi" w:cstheme="minorHAnsi"/>
          <w:lang w:eastAsia="es-MX"/>
        </w:rPr>
        <w:t xml:space="preserve">Establecer un vehículo jurídico que le permita al “FIDEICOMITENTE”, garantizar la aplicación oportuna y transparente de los recursos para planificar, desarrollar, establecer, operar y mantener un Sistema de Movilidad para el municipio de Uruapan, Michoacán, </w:t>
      </w:r>
    </w:p>
    <w:p w14:paraId="6C81C3F9" w14:textId="0543EE8D" w:rsidR="00C9360C" w:rsidRPr="0043747D" w:rsidRDefault="00C9360C" w:rsidP="0043747D">
      <w:pPr>
        <w:pStyle w:val="Prrafodelista"/>
        <w:numPr>
          <w:ilvl w:val="1"/>
          <w:numId w:val="9"/>
        </w:numPr>
        <w:spacing w:before="100" w:beforeAutospacing="1" w:line="240" w:lineRule="auto"/>
        <w:jc w:val="both"/>
        <w:rPr>
          <w:rFonts w:asciiTheme="majorHAnsi" w:eastAsia="Times New Roman" w:hAnsiTheme="majorHAnsi" w:cstheme="minorHAnsi"/>
          <w:b/>
          <w:bCs/>
          <w:lang w:eastAsia="es-MX"/>
        </w:rPr>
      </w:pPr>
      <w:r w:rsidRPr="0043747D">
        <w:rPr>
          <w:rFonts w:asciiTheme="majorHAnsi" w:eastAsia="Times New Roman" w:hAnsiTheme="majorHAnsi" w:cstheme="minorHAnsi"/>
          <w:b/>
          <w:bCs/>
          <w:lang w:eastAsia="es-MX"/>
        </w:rPr>
        <w:t xml:space="preserve">Ejercicio fiscal. </w:t>
      </w:r>
      <w:r w:rsidR="00663041" w:rsidRPr="0043747D">
        <w:rPr>
          <w:rFonts w:asciiTheme="majorHAnsi" w:eastAsia="Times New Roman" w:hAnsiTheme="majorHAnsi" w:cstheme="minorHAnsi"/>
          <w:lang w:eastAsia="es-MX"/>
        </w:rPr>
        <w:t>Ejercicio fiscal 2025</w:t>
      </w:r>
    </w:p>
    <w:p w14:paraId="695DFE96" w14:textId="53251C72" w:rsidR="002720C0" w:rsidRPr="00901087" w:rsidRDefault="00C9360C" w:rsidP="00901087">
      <w:pPr>
        <w:pStyle w:val="Prrafodelista"/>
        <w:numPr>
          <w:ilvl w:val="1"/>
          <w:numId w:val="9"/>
        </w:numPr>
        <w:spacing w:before="100" w:beforeAutospacing="1" w:line="240" w:lineRule="auto"/>
        <w:jc w:val="both"/>
        <w:rPr>
          <w:rFonts w:asciiTheme="majorHAnsi" w:eastAsia="Times New Roman" w:hAnsiTheme="majorHAnsi" w:cstheme="minorHAnsi"/>
          <w:lang w:eastAsia="es-MX"/>
        </w:rPr>
      </w:pPr>
      <w:r w:rsidRPr="002720C0">
        <w:rPr>
          <w:rFonts w:asciiTheme="majorHAnsi" w:eastAsia="Times New Roman" w:hAnsiTheme="majorHAnsi" w:cstheme="minorHAnsi"/>
          <w:b/>
          <w:bCs/>
          <w:lang w:eastAsia="es-MX"/>
        </w:rPr>
        <w:t>Régimen jurídico:</w:t>
      </w:r>
      <w:r w:rsidRPr="002720C0">
        <w:rPr>
          <w:rFonts w:asciiTheme="majorHAnsi" w:eastAsia="Times New Roman" w:hAnsiTheme="majorHAnsi" w:cstheme="minorHAnsi"/>
          <w:lang w:eastAsia="es-MX"/>
        </w:rPr>
        <w:t xml:space="preserve"> </w:t>
      </w:r>
      <w:r w:rsidR="0043747D" w:rsidRPr="002720C0">
        <w:rPr>
          <w:rFonts w:asciiTheme="majorHAnsi" w:eastAsia="Times New Roman" w:hAnsiTheme="majorHAnsi" w:cstheme="minorHAnsi"/>
          <w:lang w:eastAsia="es-MX"/>
        </w:rPr>
        <w:t xml:space="preserve">Fideicomiso irrevocable de garantía de pago y administración con actividad empresarial. </w:t>
      </w:r>
      <w:r w:rsidR="002720C0" w:rsidRPr="002720C0">
        <w:rPr>
          <w:rFonts w:asciiTheme="majorHAnsi" w:eastAsia="Times New Roman" w:hAnsiTheme="majorHAnsi" w:cstheme="minorHAnsi"/>
          <w:lang w:eastAsia="es-MX"/>
        </w:rPr>
        <w:t>Se rige bajo el marco legal establecido en la Ley de Contabilidad Gubernamental, la ley de Disciplina Financiera de las Entidades Federativas y programas vinculados a la Ley de Planeación Hacendaria, Presupuesto, Gasto Publico y Contabilidad Gubernamental del Estado de Michoacán de Ocampo.</w:t>
      </w:r>
      <w:r w:rsidR="00901087">
        <w:rPr>
          <w:rFonts w:asciiTheme="majorHAnsi" w:eastAsia="Times New Roman" w:hAnsiTheme="majorHAnsi" w:cstheme="minorHAnsi"/>
          <w:lang w:eastAsia="es-MX"/>
        </w:rPr>
        <w:t xml:space="preserve"> Al ser un fideicomiso que recibe </w:t>
      </w:r>
      <w:r w:rsidR="00901087">
        <w:rPr>
          <w:rFonts w:asciiTheme="majorHAnsi" w:eastAsia="Times New Roman" w:hAnsiTheme="majorHAnsi" w:cstheme="minorHAnsi"/>
          <w:lang w:eastAsia="es-MX"/>
        </w:rPr>
        <w:lastRenderedPageBreak/>
        <w:t>recursos públicos y se rige bajo su contrato con el fiduciario NO CUENTA CON ESTRUCTURA ORGANICA y se sujeta a la Ley de títulos y operaciones de crédito.</w:t>
      </w:r>
    </w:p>
    <w:p w14:paraId="6D746F2D" w14:textId="3381F9D8" w:rsidR="00C9360C" w:rsidRPr="002720C0" w:rsidRDefault="00C9360C" w:rsidP="005E6EC4">
      <w:pPr>
        <w:pStyle w:val="Prrafodelista"/>
        <w:numPr>
          <w:ilvl w:val="1"/>
          <w:numId w:val="9"/>
        </w:numPr>
        <w:spacing w:before="100" w:beforeAutospacing="1" w:line="240" w:lineRule="auto"/>
        <w:jc w:val="both"/>
        <w:rPr>
          <w:rFonts w:asciiTheme="majorHAnsi" w:eastAsia="Times New Roman" w:hAnsiTheme="majorHAnsi" w:cstheme="minorHAnsi"/>
          <w:lang w:eastAsia="es-MX"/>
        </w:rPr>
      </w:pPr>
      <w:r w:rsidRPr="002720C0">
        <w:rPr>
          <w:rFonts w:asciiTheme="majorHAnsi" w:eastAsia="Times New Roman" w:hAnsiTheme="majorHAnsi" w:cstheme="minorHAnsi"/>
          <w:b/>
          <w:bCs/>
          <w:lang w:eastAsia="es-MX"/>
        </w:rPr>
        <w:t>Consideraciones fiscales del ente:</w:t>
      </w:r>
      <w:r w:rsidRPr="002720C0">
        <w:rPr>
          <w:rFonts w:asciiTheme="majorHAnsi" w:eastAsia="Times New Roman" w:hAnsiTheme="majorHAnsi" w:cstheme="minorHAnsi"/>
          <w:lang w:eastAsia="es-MX"/>
        </w:rPr>
        <w:t xml:space="preserve"> </w:t>
      </w:r>
      <w:r w:rsidR="002720C0" w:rsidRPr="002720C0">
        <w:rPr>
          <w:rFonts w:asciiTheme="majorHAnsi" w:eastAsia="Times New Roman" w:hAnsiTheme="majorHAnsi" w:cstheme="minorHAnsi"/>
          <w:lang w:eastAsia="es-MX"/>
        </w:rPr>
        <w:t xml:space="preserve">El fideicomiso está sujeto al régimen fiscal previsto en el artículo 13 de la ley del Impuesto Sobre la Renta. </w:t>
      </w:r>
      <w:r w:rsidRPr="002720C0">
        <w:rPr>
          <w:rFonts w:asciiTheme="majorHAnsi" w:eastAsia="Times New Roman" w:hAnsiTheme="majorHAnsi" w:cstheme="minorHAnsi"/>
          <w:lang w:eastAsia="es-MX"/>
        </w:rPr>
        <w:t>Esto implica la obligación de cumplir con la normativa tributaria en materia de transparencia fiscal, presentación de informes financieros y pago de impuestos relacionados con las actividades generadoras</w:t>
      </w:r>
      <w:r w:rsidR="002720C0">
        <w:rPr>
          <w:rFonts w:asciiTheme="majorHAnsi" w:eastAsia="Times New Roman" w:hAnsiTheme="majorHAnsi" w:cstheme="minorHAnsi"/>
          <w:lang w:eastAsia="es-MX"/>
        </w:rPr>
        <w:t xml:space="preserve"> de ingresos</w:t>
      </w:r>
      <w:r w:rsidRPr="002720C0">
        <w:rPr>
          <w:rFonts w:asciiTheme="majorHAnsi" w:eastAsia="Times New Roman" w:hAnsiTheme="majorHAnsi" w:cstheme="minorHAnsi"/>
          <w:lang w:eastAsia="es-MX"/>
        </w:rPr>
        <w:t>.</w:t>
      </w:r>
      <w:r w:rsidR="003F2673" w:rsidRPr="002720C0">
        <w:rPr>
          <w:rFonts w:asciiTheme="majorHAnsi" w:eastAsia="Times New Roman" w:hAnsiTheme="majorHAnsi" w:cstheme="minorHAnsi"/>
          <w:lang w:eastAsia="es-MX"/>
        </w:rPr>
        <w:t xml:space="preserve"> Las principales obligaciones fiscales a cumplir por el Fideicomiso son la de pagos provisionales mensuales de ISR, pago definitivo mensual de IVA, declaración de proveedores de IVA, retenciones de ISR e IVA, retención de 5 al millar, entre otros que le sean aplicables.</w:t>
      </w:r>
    </w:p>
    <w:p w14:paraId="3C71278E" w14:textId="17369DF2" w:rsidR="005A7438" w:rsidRPr="000C510C" w:rsidRDefault="00C9360C" w:rsidP="000C510C">
      <w:pPr>
        <w:pStyle w:val="Prrafodelista"/>
        <w:numPr>
          <w:ilvl w:val="1"/>
          <w:numId w:val="9"/>
        </w:numPr>
        <w:spacing w:before="100" w:beforeAutospacing="1" w:line="240" w:lineRule="auto"/>
        <w:jc w:val="both"/>
        <w:rPr>
          <w:rFonts w:asciiTheme="majorHAnsi" w:eastAsia="Times New Roman" w:hAnsiTheme="majorHAnsi" w:cstheme="minorHAnsi"/>
          <w:lang w:eastAsia="es-MX"/>
        </w:rPr>
      </w:pPr>
      <w:r w:rsidRPr="005A7438">
        <w:rPr>
          <w:rFonts w:asciiTheme="majorHAnsi" w:eastAsia="Times New Roman" w:hAnsiTheme="majorHAnsi" w:cstheme="minorHAnsi"/>
          <w:b/>
          <w:bCs/>
          <w:lang w:eastAsia="es-MX"/>
        </w:rPr>
        <w:t>Estructura organizacional básica:</w:t>
      </w:r>
      <w:r w:rsidRPr="005A7438">
        <w:rPr>
          <w:rFonts w:asciiTheme="majorHAnsi" w:eastAsia="Times New Roman" w:hAnsiTheme="majorHAnsi" w:cstheme="minorHAnsi"/>
          <w:lang w:eastAsia="es-MX"/>
        </w:rPr>
        <w:t xml:space="preserve"> </w:t>
      </w:r>
      <w:r w:rsidR="002772D3">
        <w:rPr>
          <w:rFonts w:asciiTheme="majorHAnsi" w:eastAsia="Times New Roman" w:hAnsiTheme="majorHAnsi" w:cstheme="minorHAnsi"/>
          <w:lang w:eastAsia="es-MX"/>
        </w:rPr>
        <w:t xml:space="preserve">Comité técnico y secretario del Comité </w:t>
      </w:r>
      <w:r w:rsidR="000C510C">
        <w:rPr>
          <w:rFonts w:asciiTheme="majorHAnsi" w:eastAsia="Times New Roman" w:hAnsiTheme="majorHAnsi" w:cstheme="minorHAnsi"/>
          <w:lang w:eastAsia="es-MX"/>
        </w:rPr>
        <w:t>Técnico</w:t>
      </w:r>
      <w:r w:rsidR="002772D3">
        <w:rPr>
          <w:rFonts w:asciiTheme="majorHAnsi" w:eastAsia="Times New Roman" w:hAnsiTheme="majorHAnsi" w:cstheme="minorHAnsi"/>
          <w:lang w:eastAsia="es-MX"/>
        </w:rPr>
        <w:t>.</w:t>
      </w:r>
    </w:p>
    <w:p w14:paraId="166F197F" w14:textId="7013E1B5" w:rsidR="007B1211" w:rsidRPr="007B1211" w:rsidRDefault="007B1211" w:rsidP="007B1211">
      <w:pPr>
        <w:spacing w:before="100" w:beforeAutospacing="1" w:line="240" w:lineRule="auto"/>
        <w:jc w:val="both"/>
        <w:rPr>
          <w:rFonts w:asciiTheme="majorHAnsi" w:eastAsia="Times New Roman" w:hAnsiTheme="majorHAnsi" w:cstheme="minorHAnsi"/>
          <w:lang w:eastAsia="es-MX"/>
        </w:rPr>
      </w:pPr>
      <w:r>
        <w:rPr>
          <w:rFonts w:asciiTheme="majorHAnsi" w:eastAsia="Calibri" w:hAnsiTheme="majorHAnsi" w:cstheme="minorHAnsi"/>
          <w:noProof/>
          <w:sz w:val="20"/>
          <w:lang w:eastAsia="es-MX"/>
        </w:rPr>
        <w:drawing>
          <wp:inline distT="0" distB="0" distL="0" distR="0" wp14:anchorId="45C6E02E" wp14:editId="4F57D2BB">
            <wp:extent cx="6400800" cy="1477108"/>
            <wp:effectExtent l="0" t="0" r="57150" b="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B05F8B" w14:textId="7CF139D0" w:rsidR="00A722B1" w:rsidRPr="00C960B0" w:rsidRDefault="00C9360C" w:rsidP="007D37B5">
      <w:pPr>
        <w:pStyle w:val="Prrafodelista"/>
        <w:numPr>
          <w:ilvl w:val="1"/>
          <w:numId w:val="9"/>
        </w:numPr>
        <w:spacing w:before="100" w:beforeAutospacing="1" w:line="240" w:lineRule="auto"/>
        <w:jc w:val="both"/>
        <w:rPr>
          <w:rFonts w:asciiTheme="majorHAnsi" w:eastAsia="Times New Roman" w:hAnsiTheme="majorHAnsi" w:cstheme="minorHAnsi"/>
          <w:color w:val="FF0000"/>
          <w:lang w:eastAsia="es-MX"/>
        </w:rPr>
      </w:pPr>
      <w:r w:rsidRPr="00C960B0">
        <w:rPr>
          <w:rFonts w:asciiTheme="majorHAnsi" w:eastAsia="Times New Roman" w:hAnsiTheme="majorHAnsi" w:cstheme="minorHAnsi"/>
          <w:b/>
          <w:bCs/>
          <w:lang w:eastAsia="es-MX"/>
        </w:rPr>
        <w:t>Fideicomisos de los cuales es fideicomitente o fideicomisario, y contratos análogos, incluyendo mandatos de los cuales es parte:</w:t>
      </w:r>
      <w:r w:rsidR="008E1AB3" w:rsidRPr="00C960B0">
        <w:rPr>
          <w:rFonts w:asciiTheme="majorHAnsi" w:eastAsia="Times New Roman" w:hAnsiTheme="majorHAnsi" w:cstheme="minorHAnsi"/>
          <w:b/>
          <w:bCs/>
          <w:lang w:eastAsia="es-MX"/>
        </w:rPr>
        <w:t xml:space="preserve"> </w:t>
      </w:r>
      <w:r w:rsidR="00A722B1" w:rsidRPr="00C960B0">
        <w:rPr>
          <w:rFonts w:asciiTheme="majorHAnsi" w:eastAsia="Times New Roman" w:hAnsiTheme="majorHAnsi" w:cstheme="minorHAnsi"/>
          <w:color w:val="000000" w:themeColor="text1"/>
          <w:lang w:eastAsia="es-MX"/>
        </w:rPr>
        <w:t>No es fideicomitente ni fideicomisario de ningún fideicomiso</w:t>
      </w:r>
      <w:r w:rsidR="00A722B1" w:rsidRPr="00C960B0">
        <w:rPr>
          <w:rFonts w:asciiTheme="majorHAnsi" w:eastAsia="Times New Roman" w:hAnsiTheme="majorHAnsi" w:cstheme="minorHAnsi"/>
          <w:color w:val="FF0000"/>
          <w:lang w:eastAsia="es-MX"/>
        </w:rPr>
        <w:t>.</w:t>
      </w:r>
    </w:p>
    <w:p w14:paraId="2B6810F8" w14:textId="185539E8" w:rsidR="00C9360C" w:rsidRDefault="00C9360C" w:rsidP="00C9360C">
      <w:pPr>
        <w:pStyle w:val="Sinespaciado"/>
        <w:rPr>
          <w:rFonts w:asciiTheme="majorHAnsi" w:hAnsiTheme="majorHAnsi" w:cstheme="minorHAnsi"/>
          <w:b/>
        </w:rPr>
      </w:pPr>
    </w:p>
    <w:p w14:paraId="189B2AA9" w14:textId="77777777" w:rsidR="008E1AB3" w:rsidRPr="00455EFA" w:rsidRDefault="008E1AB3" w:rsidP="00C9360C">
      <w:pPr>
        <w:pStyle w:val="Sinespaciado"/>
        <w:rPr>
          <w:rFonts w:asciiTheme="majorHAnsi" w:hAnsiTheme="majorHAnsi" w:cstheme="minorHAnsi"/>
          <w:b/>
        </w:rPr>
      </w:pPr>
    </w:p>
    <w:p w14:paraId="22937A99" w14:textId="608CA081" w:rsidR="00E61C7D" w:rsidRDefault="00865B3C" w:rsidP="007D37B5">
      <w:pPr>
        <w:pStyle w:val="Sinespaciado"/>
        <w:numPr>
          <w:ilvl w:val="0"/>
          <w:numId w:val="9"/>
        </w:numPr>
        <w:rPr>
          <w:rFonts w:asciiTheme="majorHAnsi" w:hAnsiTheme="majorHAnsi" w:cstheme="minorHAnsi"/>
          <w:b/>
        </w:rPr>
      </w:pPr>
      <w:r w:rsidRPr="00455EFA">
        <w:rPr>
          <w:rFonts w:asciiTheme="majorHAnsi" w:hAnsiTheme="majorHAnsi" w:cstheme="minorHAnsi"/>
          <w:b/>
        </w:rPr>
        <w:t>BASES DE PREPARACIÓN DE LOS ESTADOS FINANCIEROS</w:t>
      </w:r>
      <w:r w:rsidR="00207D96" w:rsidRPr="00455EFA">
        <w:rPr>
          <w:rFonts w:asciiTheme="majorHAnsi" w:hAnsiTheme="majorHAnsi" w:cstheme="minorHAnsi"/>
          <w:b/>
        </w:rPr>
        <w:t>.</w:t>
      </w:r>
    </w:p>
    <w:p w14:paraId="0DF651C7" w14:textId="77777777" w:rsidR="00455EFA" w:rsidRPr="00455EFA" w:rsidRDefault="00455EFA" w:rsidP="00455EFA">
      <w:pPr>
        <w:pStyle w:val="Sinespaciado"/>
        <w:ind w:left="927"/>
        <w:rPr>
          <w:rFonts w:asciiTheme="majorHAnsi" w:hAnsiTheme="majorHAnsi" w:cstheme="minorHAnsi"/>
          <w:b/>
        </w:rPr>
      </w:pPr>
    </w:p>
    <w:p w14:paraId="4A0184CF" w14:textId="6E74EBFD" w:rsidR="00C9360C" w:rsidRDefault="00DF6A97" w:rsidP="00DF6A97">
      <w:pPr>
        <w:pStyle w:val="Prrafodelista"/>
        <w:numPr>
          <w:ilvl w:val="0"/>
          <w:numId w:val="23"/>
        </w:numPr>
        <w:spacing w:before="120" w:after="120"/>
        <w:jc w:val="both"/>
        <w:rPr>
          <w:rFonts w:asciiTheme="majorHAnsi" w:eastAsia="Calibri" w:hAnsiTheme="majorHAnsi" w:cstheme="minorHAnsi"/>
        </w:rPr>
      </w:pPr>
      <w:r w:rsidRPr="00DF6A97">
        <w:rPr>
          <w:rFonts w:asciiTheme="majorHAnsi" w:eastAsia="Calibri" w:hAnsiTheme="majorHAnsi" w:cstheme="minorHAnsi"/>
        </w:rPr>
        <w:t>Se ha observado la normatividad emitida por el CONAC y las disposiciones legales aplicables.</w:t>
      </w:r>
    </w:p>
    <w:p w14:paraId="67F86574" w14:textId="216FC001" w:rsidR="00455EFA" w:rsidRPr="00DF6A97" w:rsidRDefault="00DF6A97" w:rsidP="00DF6A97">
      <w:pPr>
        <w:pStyle w:val="Prrafodelista"/>
        <w:numPr>
          <w:ilvl w:val="0"/>
          <w:numId w:val="23"/>
        </w:numPr>
        <w:spacing w:before="120" w:after="120"/>
        <w:jc w:val="both"/>
        <w:rPr>
          <w:rFonts w:asciiTheme="majorHAnsi" w:hAnsiTheme="majorHAnsi" w:cstheme="minorHAnsi"/>
          <w:b/>
        </w:rPr>
      </w:pPr>
      <w:r w:rsidRPr="00DF6A97">
        <w:rPr>
          <w:rFonts w:asciiTheme="majorHAnsi" w:eastAsia="Calibri" w:hAnsiTheme="majorHAnsi" w:cstheme="minorHAnsi"/>
        </w:rPr>
        <w:t xml:space="preserve">Los Estados Financieros se emiten mediante el Sistema Automatizado de Administración y Contabilidad Gubernamental SAACG.NET, desarrollado por el INDETEC, bajo la normativa establecida en la Ley General de Contabilidad Gubernamental y la Ley de Disciplina </w:t>
      </w:r>
      <w:r w:rsidR="00B04548" w:rsidRPr="00DF6A97">
        <w:rPr>
          <w:rFonts w:asciiTheme="majorHAnsi" w:eastAsia="Calibri" w:hAnsiTheme="majorHAnsi" w:cstheme="minorHAnsi"/>
        </w:rPr>
        <w:t>Financiera,</w:t>
      </w:r>
      <w:r w:rsidRPr="00DF6A97">
        <w:rPr>
          <w:rFonts w:asciiTheme="majorHAnsi" w:eastAsia="Calibri" w:hAnsiTheme="majorHAnsi" w:cstheme="minorHAnsi"/>
        </w:rPr>
        <w:t xml:space="preserve"> </w:t>
      </w:r>
      <w:r w:rsidR="00B04548" w:rsidRPr="00DF6A97">
        <w:rPr>
          <w:rFonts w:asciiTheme="majorHAnsi" w:eastAsia="Calibri" w:hAnsiTheme="majorHAnsi" w:cstheme="minorHAnsi"/>
        </w:rPr>
        <w:t>así</w:t>
      </w:r>
      <w:r w:rsidRPr="00DF6A97">
        <w:rPr>
          <w:rFonts w:asciiTheme="majorHAnsi" w:eastAsia="Calibri" w:hAnsiTheme="majorHAnsi" w:cstheme="minorHAnsi"/>
        </w:rPr>
        <w:t xml:space="preserve"> como la normatividad emitida por el CONAC y por el CONAEC del Estado de </w:t>
      </w:r>
      <w:r w:rsidR="00B04548" w:rsidRPr="00DF6A97">
        <w:rPr>
          <w:rFonts w:asciiTheme="majorHAnsi" w:eastAsia="Calibri" w:hAnsiTheme="majorHAnsi" w:cstheme="minorHAnsi"/>
        </w:rPr>
        <w:t>Michoacán</w:t>
      </w:r>
      <w:r w:rsidRPr="00DF6A97">
        <w:rPr>
          <w:rFonts w:asciiTheme="majorHAnsi" w:eastAsia="Calibri" w:hAnsiTheme="majorHAnsi" w:cstheme="minorHAnsi"/>
        </w:rPr>
        <w:t xml:space="preserve"> de Ocampo, aplicando el registro a costo histórico y sobre egresos devengados.</w:t>
      </w:r>
    </w:p>
    <w:p w14:paraId="4629261B" w14:textId="388F5CFE" w:rsidR="00C9360C" w:rsidRPr="00466085" w:rsidRDefault="00C9360C" w:rsidP="00B04548">
      <w:pPr>
        <w:pStyle w:val="Sinespaciado"/>
        <w:numPr>
          <w:ilvl w:val="0"/>
          <w:numId w:val="23"/>
        </w:numPr>
        <w:spacing w:before="120" w:after="120"/>
        <w:jc w:val="both"/>
        <w:rPr>
          <w:rFonts w:asciiTheme="majorHAnsi" w:eastAsia="Calibri" w:hAnsiTheme="majorHAnsi" w:cstheme="minorHAnsi"/>
        </w:rPr>
      </w:pPr>
      <w:r w:rsidRPr="00DF6A97">
        <w:rPr>
          <w:rFonts w:asciiTheme="majorHAnsi" w:hAnsiTheme="majorHAnsi" w:cstheme="minorHAnsi"/>
        </w:rPr>
        <w:t>Postulados básicos.</w:t>
      </w:r>
      <w:r w:rsidR="00DF6A97">
        <w:rPr>
          <w:rFonts w:asciiTheme="majorHAnsi" w:hAnsiTheme="majorHAnsi" w:cstheme="minorHAnsi"/>
        </w:rPr>
        <w:t xml:space="preserve"> </w:t>
      </w:r>
      <w:r w:rsidRPr="00DF6A97">
        <w:rPr>
          <w:rFonts w:asciiTheme="majorHAnsi" w:eastAsia="Calibri" w:hAnsiTheme="majorHAnsi" w:cstheme="minorHAnsi"/>
        </w:rPr>
        <w:t xml:space="preserve">El registro de las operaciones, la elaboración y presentación de estados financieros del </w:t>
      </w:r>
      <w:r w:rsidR="00595143" w:rsidRPr="00DF6A97">
        <w:rPr>
          <w:rFonts w:asciiTheme="majorHAnsi" w:eastAsia="Calibri" w:hAnsiTheme="majorHAnsi" w:cstheme="minorHAnsi"/>
        </w:rPr>
        <w:t>Fideicomiso</w:t>
      </w:r>
      <w:r w:rsidRPr="00DF6A97">
        <w:rPr>
          <w:rFonts w:asciiTheme="majorHAnsi" w:eastAsia="Calibri" w:hAnsiTheme="majorHAnsi" w:cstheme="minorHAnsi"/>
        </w:rPr>
        <w:t>, se sustentan de manera técnica en los Postulados Básicos emitidos por el Consejo Nacional de Armonización Contable</w:t>
      </w:r>
      <w:r w:rsidR="00B04548">
        <w:rPr>
          <w:rFonts w:asciiTheme="majorHAnsi" w:eastAsia="Calibri" w:hAnsiTheme="majorHAnsi" w:cstheme="minorHAnsi"/>
        </w:rPr>
        <w:t>.</w:t>
      </w:r>
    </w:p>
    <w:p w14:paraId="3DE5992C" w14:textId="35DACBD9" w:rsidR="00466085" w:rsidRPr="00DF6A97" w:rsidRDefault="00466085" w:rsidP="00DF6A97">
      <w:pPr>
        <w:pStyle w:val="INCISO"/>
        <w:numPr>
          <w:ilvl w:val="0"/>
          <w:numId w:val="23"/>
        </w:numPr>
        <w:spacing w:after="60"/>
        <w:rPr>
          <w:rFonts w:asciiTheme="majorHAnsi" w:hAnsiTheme="majorHAnsi" w:cstheme="minorHAnsi"/>
          <w:sz w:val="22"/>
          <w:szCs w:val="22"/>
        </w:rPr>
      </w:pPr>
      <w:r w:rsidRPr="00DF6A97">
        <w:rPr>
          <w:rFonts w:asciiTheme="majorHAnsi" w:hAnsiTheme="majorHAnsi" w:cstheme="minorHAnsi"/>
          <w:sz w:val="22"/>
          <w:szCs w:val="22"/>
        </w:rPr>
        <w:t>Normatividad supletoria.</w:t>
      </w:r>
      <w:r w:rsidR="00DF6A97" w:rsidRPr="00DF6A97">
        <w:rPr>
          <w:rFonts w:asciiTheme="majorHAnsi" w:hAnsiTheme="majorHAnsi" w:cstheme="minorHAnsi"/>
          <w:sz w:val="22"/>
          <w:szCs w:val="22"/>
        </w:rPr>
        <w:t xml:space="preserve"> Ley General de Títulos y Operaciones de </w:t>
      </w:r>
      <w:r w:rsidR="00B04548" w:rsidRPr="00DF6A97">
        <w:rPr>
          <w:rFonts w:asciiTheme="majorHAnsi" w:hAnsiTheme="majorHAnsi" w:cstheme="minorHAnsi"/>
          <w:sz w:val="22"/>
          <w:szCs w:val="22"/>
        </w:rPr>
        <w:t>Crédito</w:t>
      </w:r>
      <w:r w:rsidR="00DF6A97" w:rsidRPr="00DF6A97">
        <w:rPr>
          <w:rFonts w:asciiTheme="majorHAnsi" w:hAnsiTheme="majorHAnsi" w:cstheme="minorHAnsi"/>
          <w:sz w:val="22"/>
          <w:szCs w:val="22"/>
        </w:rPr>
        <w:t>.</w:t>
      </w:r>
    </w:p>
    <w:p w14:paraId="1235E884" w14:textId="690EE8FE" w:rsidR="008E1AB3" w:rsidRDefault="008E1AB3" w:rsidP="00C9360C">
      <w:pPr>
        <w:pStyle w:val="INCISO"/>
        <w:spacing w:after="60"/>
        <w:ind w:left="1083" w:firstLine="0"/>
        <w:rPr>
          <w:rFonts w:asciiTheme="majorHAnsi" w:hAnsiTheme="majorHAnsi" w:cstheme="minorHAnsi"/>
          <w:sz w:val="22"/>
          <w:szCs w:val="22"/>
        </w:rPr>
      </w:pPr>
    </w:p>
    <w:p w14:paraId="7C0D4212" w14:textId="77777777" w:rsidR="008E1AB3" w:rsidRPr="00455EFA" w:rsidRDefault="008E1AB3" w:rsidP="00C9360C">
      <w:pPr>
        <w:pStyle w:val="INCISO"/>
        <w:spacing w:after="60"/>
        <w:ind w:left="1083" w:firstLine="0"/>
        <w:rPr>
          <w:rFonts w:asciiTheme="majorHAnsi" w:hAnsiTheme="majorHAnsi" w:cstheme="minorHAnsi"/>
          <w:sz w:val="22"/>
          <w:szCs w:val="22"/>
        </w:rPr>
      </w:pPr>
    </w:p>
    <w:p w14:paraId="42FFE059" w14:textId="47CE7F84" w:rsidR="00C9360C" w:rsidRPr="00455EFA" w:rsidRDefault="00865B3C" w:rsidP="007D37B5">
      <w:pPr>
        <w:pStyle w:val="Sinespaciado"/>
        <w:numPr>
          <w:ilvl w:val="0"/>
          <w:numId w:val="9"/>
        </w:numPr>
        <w:rPr>
          <w:rFonts w:asciiTheme="majorHAnsi" w:hAnsiTheme="majorHAnsi" w:cstheme="minorHAnsi"/>
          <w:b/>
        </w:rPr>
      </w:pPr>
      <w:r w:rsidRPr="00455EFA">
        <w:rPr>
          <w:rFonts w:asciiTheme="majorHAnsi" w:hAnsiTheme="majorHAnsi" w:cstheme="minorHAnsi"/>
          <w:b/>
        </w:rPr>
        <w:t>POLÍTICAS DE CONTABILIDAD SIGNIFICATIVAS</w:t>
      </w:r>
      <w:r w:rsidR="00207D96" w:rsidRPr="00455EFA">
        <w:rPr>
          <w:rFonts w:asciiTheme="majorHAnsi" w:hAnsiTheme="majorHAnsi" w:cstheme="minorHAnsi"/>
          <w:b/>
        </w:rPr>
        <w:t>.</w:t>
      </w:r>
    </w:p>
    <w:p w14:paraId="6D4E9471" w14:textId="77777777" w:rsidR="00C9360C" w:rsidRPr="00455EFA" w:rsidRDefault="00C9360C" w:rsidP="00BA536F">
      <w:pPr>
        <w:spacing w:before="240" w:after="120"/>
        <w:ind w:left="708"/>
        <w:jc w:val="both"/>
        <w:rPr>
          <w:rFonts w:asciiTheme="majorHAnsi" w:eastAsia="Calibri" w:hAnsiTheme="majorHAnsi" w:cstheme="minorHAnsi"/>
        </w:rPr>
      </w:pPr>
      <w:r w:rsidRPr="00455EFA">
        <w:rPr>
          <w:rFonts w:asciiTheme="majorHAnsi" w:eastAsia="Calibri" w:hAnsiTheme="majorHAnsi" w:cstheme="minorHAnsi"/>
        </w:rPr>
        <w:t xml:space="preserve">Los registros contables se realizan con base acumulativa y la contabilización de las transacciones del gasto se efectúa conforme a la fecha de su realización, independientemente de la de su pago y la del ingreso se registra cuando existe jurídicamente el derecho de cobro, con las salvedades que la propia </w:t>
      </w:r>
      <w:r w:rsidRPr="00455EFA">
        <w:rPr>
          <w:rFonts w:asciiTheme="majorHAnsi" w:eastAsia="Calibri" w:hAnsiTheme="majorHAnsi" w:cstheme="minorHAnsi"/>
        </w:rPr>
        <w:lastRenderedPageBreak/>
        <w:t>norma establece, lo que facilita la formulación de los estados financieros y demás informes que permiten conocer la Situación Financiera y el Resultado de la Gestión Financiera (Estado de Actividades), además de permitir la evaluación del ejercicio del gasto público conforme a los programas, objetivos, metas y unidades responsables de su ejecución, de acuerdo a lo dispuesto en los artículos 33, 34, 35 y 36 de la Ley General de Contabilidad Gubernamental, así como los artículos 66 y 86 de la Ley de Planeación Hacendaria, Presupuesto, Gasto Público y Contabilidad Gubernamental del Estado de Michoacán de Ocampo, y del Postulado Básico de Contabilidad Gubernamental en lo que se refiere a la consistencia.</w:t>
      </w:r>
    </w:p>
    <w:p w14:paraId="5863C4E4" w14:textId="327469B9" w:rsidR="0044163B" w:rsidRPr="0086147A" w:rsidRDefault="00F001B7" w:rsidP="007D37B5">
      <w:pPr>
        <w:pStyle w:val="Prrafodelista"/>
        <w:numPr>
          <w:ilvl w:val="0"/>
          <w:numId w:val="22"/>
        </w:numPr>
        <w:tabs>
          <w:tab w:val="left" w:pos="709"/>
        </w:tabs>
        <w:spacing w:before="120" w:after="120"/>
        <w:jc w:val="both"/>
        <w:rPr>
          <w:rFonts w:asciiTheme="majorHAnsi" w:eastAsia="Calibri" w:hAnsiTheme="majorHAnsi" w:cstheme="minorHAnsi"/>
        </w:rPr>
      </w:pPr>
      <w:r w:rsidRPr="008C00B5">
        <w:rPr>
          <w:rFonts w:asciiTheme="majorHAnsi" w:eastAsia="Calibri" w:hAnsiTheme="majorHAnsi" w:cstheme="minorHAnsi"/>
        </w:rPr>
        <w:t>Actualización</w:t>
      </w:r>
      <w:r w:rsidR="0044163B" w:rsidRPr="008C00B5">
        <w:rPr>
          <w:rFonts w:asciiTheme="majorHAnsi" w:eastAsia="Calibri" w:hAnsiTheme="majorHAnsi" w:cstheme="minorHAnsi"/>
        </w:rPr>
        <w:t>:</w:t>
      </w:r>
      <w:r w:rsidR="0086147A" w:rsidRPr="0086147A">
        <w:rPr>
          <w:rFonts w:asciiTheme="majorHAnsi" w:eastAsia="Calibri" w:hAnsiTheme="majorHAnsi" w:cstheme="minorHAnsi"/>
        </w:rPr>
        <w:t xml:space="preserve"> No aplica.</w:t>
      </w:r>
    </w:p>
    <w:p w14:paraId="075842D8" w14:textId="7507D85C" w:rsidR="0044163B" w:rsidRDefault="0044163B" w:rsidP="007D37B5">
      <w:pPr>
        <w:pStyle w:val="Prrafodelista"/>
        <w:numPr>
          <w:ilvl w:val="0"/>
          <w:numId w:val="22"/>
        </w:numPr>
        <w:tabs>
          <w:tab w:val="left" w:pos="709"/>
        </w:tabs>
        <w:spacing w:before="120" w:after="120"/>
        <w:jc w:val="both"/>
        <w:rPr>
          <w:rFonts w:asciiTheme="majorHAnsi" w:eastAsia="Calibri" w:hAnsiTheme="majorHAnsi" w:cstheme="minorHAnsi"/>
        </w:rPr>
      </w:pPr>
      <w:r>
        <w:rPr>
          <w:rFonts w:asciiTheme="majorHAnsi" w:eastAsia="Calibri" w:hAnsiTheme="majorHAnsi" w:cstheme="minorHAnsi"/>
        </w:rPr>
        <w:t>Operaciones en</w:t>
      </w:r>
      <w:r w:rsidR="00F001B7">
        <w:rPr>
          <w:rFonts w:asciiTheme="majorHAnsi" w:eastAsia="Calibri" w:hAnsiTheme="majorHAnsi" w:cstheme="minorHAnsi"/>
        </w:rPr>
        <w:t xml:space="preserve"> el extranjero: No aplica</w:t>
      </w:r>
    </w:p>
    <w:p w14:paraId="549FFA65" w14:textId="4BB844C5" w:rsidR="0044163B" w:rsidRDefault="0044163B" w:rsidP="007D37B5">
      <w:pPr>
        <w:pStyle w:val="Prrafodelista"/>
        <w:numPr>
          <w:ilvl w:val="0"/>
          <w:numId w:val="22"/>
        </w:numPr>
        <w:tabs>
          <w:tab w:val="left" w:pos="709"/>
        </w:tabs>
        <w:spacing w:before="120" w:after="120"/>
        <w:jc w:val="both"/>
        <w:rPr>
          <w:rFonts w:asciiTheme="majorHAnsi" w:eastAsia="Calibri" w:hAnsiTheme="majorHAnsi" w:cstheme="minorHAnsi"/>
        </w:rPr>
      </w:pPr>
      <w:r>
        <w:rPr>
          <w:rFonts w:asciiTheme="majorHAnsi" w:eastAsia="Calibri" w:hAnsiTheme="majorHAnsi" w:cstheme="minorHAnsi"/>
        </w:rPr>
        <w:t xml:space="preserve">Valuación de la inversión en acciones en compañías subsidiarias y asociadas: </w:t>
      </w:r>
      <w:r w:rsidR="00F001B7">
        <w:rPr>
          <w:rFonts w:asciiTheme="majorHAnsi" w:eastAsia="Calibri" w:hAnsiTheme="majorHAnsi" w:cstheme="minorHAnsi"/>
        </w:rPr>
        <w:t>No aplica</w:t>
      </w:r>
    </w:p>
    <w:p w14:paraId="596475AF" w14:textId="163E4336" w:rsidR="0044163B" w:rsidRDefault="0044163B" w:rsidP="007D37B5">
      <w:pPr>
        <w:pStyle w:val="Prrafodelista"/>
        <w:numPr>
          <w:ilvl w:val="0"/>
          <w:numId w:val="22"/>
        </w:numPr>
        <w:tabs>
          <w:tab w:val="left" w:pos="709"/>
        </w:tabs>
        <w:spacing w:before="120" w:after="120"/>
        <w:jc w:val="both"/>
        <w:rPr>
          <w:rFonts w:asciiTheme="majorHAnsi" w:eastAsia="Calibri" w:hAnsiTheme="majorHAnsi" w:cstheme="minorHAnsi"/>
        </w:rPr>
      </w:pPr>
      <w:r>
        <w:rPr>
          <w:rFonts w:asciiTheme="majorHAnsi" w:eastAsia="Calibri" w:hAnsiTheme="majorHAnsi" w:cstheme="minorHAnsi"/>
        </w:rPr>
        <w:t xml:space="preserve"> Sistema y método de valuación de inventarios y costo de lo vendido: </w:t>
      </w:r>
      <w:r w:rsidR="00F001B7">
        <w:rPr>
          <w:rFonts w:asciiTheme="majorHAnsi" w:eastAsia="Calibri" w:hAnsiTheme="majorHAnsi" w:cstheme="minorHAnsi"/>
        </w:rPr>
        <w:t>No aplica</w:t>
      </w:r>
    </w:p>
    <w:p w14:paraId="4E438ED6" w14:textId="5844A59C" w:rsidR="0044163B" w:rsidRDefault="0044163B" w:rsidP="007D37B5">
      <w:pPr>
        <w:pStyle w:val="Prrafodelista"/>
        <w:numPr>
          <w:ilvl w:val="0"/>
          <w:numId w:val="22"/>
        </w:numPr>
        <w:tabs>
          <w:tab w:val="left" w:pos="709"/>
        </w:tabs>
        <w:spacing w:before="120" w:after="120"/>
        <w:jc w:val="both"/>
        <w:rPr>
          <w:rFonts w:asciiTheme="majorHAnsi" w:eastAsia="Calibri" w:hAnsiTheme="majorHAnsi" w:cstheme="minorHAnsi"/>
        </w:rPr>
      </w:pPr>
      <w:r>
        <w:rPr>
          <w:rFonts w:asciiTheme="majorHAnsi" w:eastAsia="Calibri" w:hAnsiTheme="majorHAnsi" w:cstheme="minorHAnsi"/>
        </w:rPr>
        <w:t xml:space="preserve">Beneficios a empleados: </w:t>
      </w:r>
      <w:r w:rsidR="00F001B7">
        <w:rPr>
          <w:rFonts w:asciiTheme="majorHAnsi" w:eastAsia="Calibri" w:hAnsiTheme="majorHAnsi" w:cstheme="minorHAnsi"/>
        </w:rPr>
        <w:t>No aplica</w:t>
      </w:r>
    </w:p>
    <w:p w14:paraId="5DDEF3E7" w14:textId="3800038F" w:rsidR="0044163B" w:rsidRDefault="0044163B" w:rsidP="007D37B5">
      <w:pPr>
        <w:pStyle w:val="Prrafodelista"/>
        <w:numPr>
          <w:ilvl w:val="0"/>
          <w:numId w:val="22"/>
        </w:numPr>
        <w:tabs>
          <w:tab w:val="left" w:pos="709"/>
        </w:tabs>
        <w:spacing w:before="120" w:after="120"/>
        <w:jc w:val="both"/>
        <w:rPr>
          <w:rFonts w:asciiTheme="majorHAnsi" w:eastAsia="Calibri" w:hAnsiTheme="majorHAnsi" w:cstheme="minorHAnsi"/>
        </w:rPr>
      </w:pPr>
      <w:r>
        <w:rPr>
          <w:rFonts w:asciiTheme="majorHAnsi" w:eastAsia="Calibri" w:hAnsiTheme="majorHAnsi" w:cstheme="minorHAnsi"/>
        </w:rPr>
        <w:t xml:space="preserve">Provisiones: </w:t>
      </w:r>
      <w:r w:rsidR="00F001B7">
        <w:rPr>
          <w:rFonts w:asciiTheme="majorHAnsi" w:eastAsia="Calibri" w:hAnsiTheme="majorHAnsi" w:cstheme="minorHAnsi"/>
        </w:rPr>
        <w:t>No aplica</w:t>
      </w:r>
    </w:p>
    <w:p w14:paraId="17340E90" w14:textId="53B28558" w:rsidR="0044163B" w:rsidRDefault="0044163B" w:rsidP="007D37B5">
      <w:pPr>
        <w:pStyle w:val="Prrafodelista"/>
        <w:numPr>
          <w:ilvl w:val="0"/>
          <w:numId w:val="22"/>
        </w:numPr>
        <w:tabs>
          <w:tab w:val="left" w:pos="709"/>
        </w:tabs>
        <w:spacing w:before="120" w:after="120"/>
        <w:jc w:val="both"/>
        <w:rPr>
          <w:rFonts w:asciiTheme="majorHAnsi" w:eastAsia="Calibri" w:hAnsiTheme="majorHAnsi" w:cstheme="minorHAnsi"/>
        </w:rPr>
      </w:pPr>
      <w:r>
        <w:rPr>
          <w:rFonts w:asciiTheme="majorHAnsi" w:eastAsia="Calibri" w:hAnsiTheme="majorHAnsi" w:cstheme="minorHAnsi"/>
        </w:rPr>
        <w:t xml:space="preserve">Reservas: </w:t>
      </w:r>
      <w:r w:rsidR="00F001B7">
        <w:rPr>
          <w:rFonts w:asciiTheme="majorHAnsi" w:eastAsia="Calibri" w:hAnsiTheme="majorHAnsi" w:cstheme="minorHAnsi"/>
        </w:rPr>
        <w:t>No aplica</w:t>
      </w:r>
    </w:p>
    <w:p w14:paraId="55916CA1" w14:textId="77777777" w:rsidR="008C00B5" w:rsidRPr="002C766F" w:rsidRDefault="0044163B" w:rsidP="007D37B5">
      <w:pPr>
        <w:pStyle w:val="Prrafodelista"/>
        <w:numPr>
          <w:ilvl w:val="0"/>
          <w:numId w:val="22"/>
        </w:numPr>
        <w:tabs>
          <w:tab w:val="left" w:pos="709"/>
        </w:tabs>
        <w:spacing w:before="120" w:after="120"/>
        <w:jc w:val="both"/>
        <w:rPr>
          <w:rFonts w:asciiTheme="majorHAnsi" w:eastAsia="Calibri" w:hAnsiTheme="majorHAnsi" w:cstheme="minorHAnsi"/>
        </w:rPr>
      </w:pPr>
      <w:r w:rsidRPr="002C766F">
        <w:t>Cambios en políticas contables y corrección de errores junto con la revelación de los efectos que se tendrá en la información financiera del ente público, ya se</w:t>
      </w:r>
      <w:r w:rsidR="00F001B7" w:rsidRPr="002C766F">
        <w:t xml:space="preserve">a retrospectivos o prospectivos: </w:t>
      </w:r>
    </w:p>
    <w:p w14:paraId="05349025" w14:textId="6BE3A945" w:rsidR="0044163B" w:rsidRPr="008C00B5" w:rsidRDefault="0087177E" w:rsidP="008C00B5">
      <w:pPr>
        <w:tabs>
          <w:tab w:val="left" w:pos="709"/>
        </w:tabs>
        <w:spacing w:before="120" w:after="120"/>
        <w:ind w:left="709"/>
        <w:jc w:val="both"/>
        <w:rPr>
          <w:rFonts w:asciiTheme="majorHAnsi" w:eastAsia="Calibri" w:hAnsiTheme="majorHAnsi" w:cstheme="minorHAnsi"/>
        </w:rPr>
      </w:pPr>
      <w:r>
        <w:t>Se registra depreciación contable co</w:t>
      </w:r>
      <w:r w:rsidR="002C766F">
        <w:t xml:space="preserve">rrespondiente al ejercicio 2024 por $59,061.10 lo que modifica el resultado del ejercicio </w:t>
      </w:r>
      <w:r w:rsidR="00301A9F">
        <w:t>señalado</w:t>
      </w:r>
      <w:r w:rsidR="002C766F">
        <w:t>.</w:t>
      </w:r>
    </w:p>
    <w:p w14:paraId="3EB6E528" w14:textId="77777777" w:rsidR="008C00B5" w:rsidRPr="002C766F" w:rsidRDefault="008C00B5" w:rsidP="002C766F">
      <w:pPr>
        <w:tabs>
          <w:tab w:val="left" w:pos="709"/>
        </w:tabs>
        <w:spacing w:before="120" w:after="120"/>
        <w:ind w:left="709"/>
        <w:jc w:val="both"/>
      </w:pPr>
      <w:r w:rsidRPr="002C766F">
        <w:t>El terreno ubicado en Á</w:t>
      </w:r>
      <w:bookmarkStart w:id="0" w:name="_GoBack"/>
      <w:bookmarkEnd w:id="0"/>
      <w:r w:rsidRPr="002C766F">
        <w:t>lvaro Obregón Numero 43 fue reconocido en 2024 con base en el contrato de donación que se tuvo en ese momento y en el ejercicio actual 2025 se formaliza la escritura pública de donación numero 346 (trescientos cuarenta y seis) tomo 5697 (cinco mil seiscientos noventa y siete) registro 23 (veintitrés), de la cual se desprende un valor menor, por lo que se realiza regularización administrativa al valor contable del activo, con afectación directa al patrimonio.</w:t>
      </w:r>
    </w:p>
    <w:p w14:paraId="64064922" w14:textId="77777777" w:rsidR="008C00B5" w:rsidRPr="008C00B5" w:rsidRDefault="008C00B5" w:rsidP="008C00B5">
      <w:pPr>
        <w:pStyle w:val="Prrafodelista"/>
        <w:tabs>
          <w:tab w:val="left" w:pos="709"/>
        </w:tabs>
        <w:spacing w:before="120" w:after="120"/>
        <w:ind w:left="1069"/>
        <w:jc w:val="both"/>
        <w:rPr>
          <w:rFonts w:asciiTheme="majorHAnsi" w:eastAsia="Calibri" w:hAnsiTheme="majorHAnsi" w:cstheme="minorHAnsi"/>
          <w:lang w:val="es-ES"/>
        </w:rPr>
      </w:pPr>
    </w:p>
    <w:p w14:paraId="45E3690D" w14:textId="29E35C8A" w:rsidR="0044163B" w:rsidRPr="00F001B7" w:rsidRDefault="0044163B" w:rsidP="007D37B5">
      <w:pPr>
        <w:pStyle w:val="Prrafodelista"/>
        <w:numPr>
          <w:ilvl w:val="0"/>
          <w:numId w:val="22"/>
        </w:numPr>
        <w:tabs>
          <w:tab w:val="left" w:pos="709"/>
        </w:tabs>
        <w:spacing w:before="120" w:after="120"/>
        <w:jc w:val="both"/>
        <w:rPr>
          <w:rFonts w:asciiTheme="majorHAnsi" w:eastAsia="Calibri" w:hAnsiTheme="majorHAnsi" w:cstheme="minorHAnsi"/>
        </w:rPr>
      </w:pPr>
      <w:r w:rsidRPr="008C00B5">
        <w:rPr>
          <w:rFonts w:asciiTheme="majorHAnsi" w:eastAsia="Calibri" w:hAnsiTheme="majorHAnsi" w:cstheme="minorHAnsi"/>
        </w:rPr>
        <w:t>Reclasificaciones:</w:t>
      </w:r>
      <w:r w:rsidR="00F001B7">
        <w:rPr>
          <w:rFonts w:asciiTheme="majorHAnsi" w:eastAsia="Calibri" w:hAnsiTheme="majorHAnsi" w:cstheme="minorHAnsi"/>
        </w:rPr>
        <w:t xml:space="preserve"> No aplica</w:t>
      </w:r>
    </w:p>
    <w:p w14:paraId="5774B952" w14:textId="1224A3F7" w:rsidR="0044163B" w:rsidRPr="00F001B7" w:rsidRDefault="0044163B" w:rsidP="007D37B5">
      <w:pPr>
        <w:pStyle w:val="Prrafodelista"/>
        <w:numPr>
          <w:ilvl w:val="0"/>
          <w:numId w:val="22"/>
        </w:numPr>
        <w:tabs>
          <w:tab w:val="left" w:pos="709"/>
        </w:tabs>
        <w:spacing w:before="120" w:after="120"/>
        <w:jc w:val="both"/>
        <w:rPr>
          <w:rFonts w:asciiTheme="majorHAnsi" w:eastAsia="Calibri" w:hAnsiTheme="majorHAnsi" w:cstheme="minorHAnsi"/>
        </w:rPr>
      </w:pPr>
      <w:r w:rsidRPr="00F001B7">
        <w:rPr>
          <w:rFonts w:asciiTheme="majorHAnsi" w:eastAsia="Calibri" w:hAnsiTheme="majorHAnsi" w:cstheme="minorHAnsi"/>
        </w:rPr>
        <w:t>Depuración y cancelación de saldos:</w:t>
      </w:r>
      <w:r w:rsidR="00F001B7">
        <w:rPr>
          <w:rFonts w:asciiTheme="majorHAnsi" w:eastAsia="Calibri" w:hAnsiTheme="majorHAnsi" w:cstheme="minorHAnsi"/>
        </w:rPr>
        <w:t xml:space="preserve"> No aplica</w:t>
      </w:r>
    </w:p>
    <w:p w14:paraId="24DB1B55" w14:textId="77777777" w:rsidR="00BA536F" w:rsidRPr="00455EFA" w:rsidRDefault="00BA536F" w:rsidP="00C9360C">
      <w:pPr>
        <w:pStyle w:val="Sinespaciado"/>
        <w:rPr>
          <w:rFonts w:asciiTheme="majorHAnsi" w:hAnsiTheme="majorHAnsi" w:cstheme="minorHAnsi"/>
          <w:b/>
        </w:rPr>
      </w:pPr>
    </w:p>
    <w:p w14:paraId="69FF2DAA" w14:textId="77777777" w:rsidR="00231E6A" w:rsidRPr="00455EFA" w:rsidRDefault="00231E6A" w:rsidP="00C9360C">
      <w:pPr>
        <w:pStyle w:val="Sinespaciado"/>
        <w:rPr>
          <w:rFonts w:asciiTheme="majorHAnsi" w:hAnsiTheme="majorHAnsi" w:cstheme="minorHAnsi"/>
          <w:b/>
        </w:rPr>
      </w:pPr>
    </w:p>
    <w:p w14:paraId="202D1DC8" w14:textId="69F04CC9" w:rsidR="00C9360C" w:rsidRDefault="00865B3C" w:rsidP="007D37B5">
      <w:pPr>
        <w:pStyle w:val="Sinespaciado"/>
        <w:numPr>
          <w:ilvl w:val="0"/>
          <w:numId w:val="9"/>
        </w:numPr>
        <w:rPr>
          <w:rFonts w:asciiTheme="majorHAnsi" w:hAnsiTheme="majorHAnsi" w:cstheme="minorHAnsi"/>
          <w:b/>
        </w:rPr>
      </w:pPr>
      <w:r w:rsidRPr="00455EFA">
        <w:rPr>
          <w:rFonts w:asciiTheme="majorHAnsi" w:hAnsiTheme="majorHAnsi" w:cstheme="minorHAnsi"/>
          <w:b/>
        </w:rPr>
        <w:t>POSICIÓN EN MONEDA EXTRANJERA Y PROTECCIÓN POR RIESGO CAMBIARIO</w:t>
      </w:r>
      <w:r w:rsidR="00C9360C" w:rsidRPr="00455EFA">
        <w:rPr>
          <w:rFonts w:asciiTheme="majorHAnsi" w:hAnsiTheme="majorHAnsi" w:cstheme="minorHAnsi"/>
          <w:b/>
        </w:rPr>
        <w:t>.</w:t>
      </w:r>
    </w:p>
    <w:p w14:paraId="42BE9BAD" w14:textId="203AA2EC" w:rsidR="005E6EC4" w:rsidRPr="005E6EC4" w:rsidRDefault="005E6EC4" w:rsidP="005E6EC4">
      <w:pPr>
        <w:pStyle w:val="Sinespaciado"/>
        <w:ind w:left="927"/>
        <w:rPr>
          <w:rFonts w:asciiTheme="majorHAnsi" w:hAnsiTheme="majorHAnsi" w:cstheme="minorHAnsi"/>
        </w:rPr>
      </w:pPr>
      <w:r w:rsidRPr="005E6EC4">
        <w:rPr>
          <w:rFonts w:asciiTheme="majorHAnsi" w:hAnsiTheme="majorHAnsi" w:cstheme="minorHAnsi"/>
        </w:rPr>
        <w:t>Se informará sobre:</w:t>
      </w:r>
    </w:p>
    <w:p w14:paraId="5FFFD67D" w14:textId="6C91B220" w:rsidR="005E6EC4" w:rsidRPr="005E6EC4" w:rsidRDefault="005E6EC4" w:rsidP="005E6EC4">
      <w:pPr>
        <w:pStyle w:val="Sinespaciado"/>
        <w:numPr>
          <w:ilvl w:val="1"/>
          <w:numId w:val="9"/>
        </w:numPr>
        <w:rPr>
          <w:rFonts w:asciiTheme="majorHAnsi" w:hAnsiTheme="majorHAnsi" w:cstheme="minorHAnsi"/>
        </w:rPr>
      </w:pPr>
      <w:r w:rsidRPr="005E6EC4">
        <w:rPr>
          <w:rFonts w:asciiTheme="majorHAnsi" w:hAnsiTheme="majorHAnsi" w:cstheme="minorHAnsi"/>
        </w:rPr>
        <w:t>Activos en moneda extranjera.</w:t>
      </w:r>
    </w:p>
    <w:p w14:paraId="2C6B64D2" w14:textId="116684FB" w:rsidR="005E6EC4" w:rsidRPr="005E6EC4" w:rsidRDefault="005E6EC4" w:rsidP="005E6EC4">
      <w:pPr>
        <w:pStyle w:val="Sinespaciado"/>
        <w:numPr>
          <w:ilvl w:val="1"/>
          <w:numId w:val="9"/>
        </w:numPr>
        <w:rPr>
          <w:rFonts w:asciiTheme="majorHAnsi" w:hAnsiTheme="majorHAnsi" w:cstheme="minorHAnsi"/>
          <w:b/>
        </w:rPr>
      </w:pPr>
      <w:r>
        <w:rPr>
          <w:rFonts w:asciiTheme="majorHAnsi" w:hAnsiTheme="majorHAnsi" w:cstheme="minorHAnsi"/>
        </w:rPr>
        <w:t>Pasivos en moneda extranjera.</w:t>
      </w:r>
    </w:p>
    <w:p w14:paraId="250854EC" w14:textId="264AEB83" w:rsidR="005E6EC4" w:rsidRPr="005E6EC4" w:rsidRDefault="005E6EC4" w:rsidP="005E6EC4">
      <w:pPr>
        <w:pStyle w:val="Sinespaciado"/>
        <w:numPr>
          <w:ilvl w:val="1"/>
          <w:numId w:val="9"/>
        </w:numPr>
        <w:rPr>
          <w:rFonts w:asciiTheme="majorHAnsi" w:hAnsiTheme="majorHAnsi" w:cstheme="minorHAnsi"/>
          <w:b/>
        </w:rPr>
      </w:pPr>
      <w:r>
        <w:rPr>
          <w:rFonts w:asciiTheme="majorHAnsi" w:hAnsiTheme="majorHAnsi" w:cstheme="minorHAnsi"/>
        </w:rPr>
        <w:t>Posición en moneda extranjera.</w:t>
      </w:r>
    </w:p>
    <w:p w14:paraId="2339D5DC" w14:textId="30D34E23" w:rsidR="005E6EC4" w:rsidRPr="005E6EC4" w:rsidRDefault="005E6EC4" w:rsidP="005E6EC4">
      <w:pPr>
        <w:pStyle w:val="Sinespaciado"/>
        <w:numPr>
          <w:ilvl w:val="1"/>
          <w:numId w:val="9"/>
        </w:numPr>
        <w:rPr>
          <w:rFonts w:asciiTheme="majorHAnsi" w:hAnsiTheme="majorHAnsi" w:cstheme="minorHAnsi"/>
          <w:b/>
        </w:rPr>
      </w:pPr>
      <w:r>
        <w:rPr>
          <w:rFonts w:asciiTheme="majorHAnsi" w:hAnsiTheme="majorHAnsi" w:cstheme="minorHAnsi"/>
        </w:rPr>
        <w:t>Tipo de cambio.</w:t>
      </w:r>
    </w:p>
    <w:p w14:paraId="3569693C" w14:textId="699FEDA7" w:rsidR="005E6EC4" w:rsidRPr="00455EFA" w:rsidRDefault="005E6EC4" w:rsidP="005E6EC4">
      <w:pPr>
        <w:pStyle w:val="Sinespaciado"/>
        <w:numPr>
          <w:ilvl w:val="1"/>
          <w:numId w:val="9"/>
        </w:numPr>
        <w:rPr>
          <w:rFonts w:asciiTheme="majorHAnsi" w:hAnsiTheme="majorHAnsi" w:cstheme="minorHAnsi"/>
          <w:b/>
        </w:rPr>
      </w:pPr>
      <w:r>
        <w:rPr>
          <w:rFonts w:asciiTheme="majorHAnsi" w:hAnsiTheme="majorHAnsi" w:cstheme="minorHAnsi"/>
        </w:rPr>
        <w:t>Equivalente en moneda nacional.</w:t>
      </w:r>
    </w:p>
    <w:p w14:paraId="7DDC50DA" w14:textId="68A276FB" w:rsidR="00C9360C" w:rsidRPr="00455EFA" w:rsidRDefault="00C9360C" w:rsidP="00C9360C">
      <w:pPr>
        <w:spacing w:before="120" w:after="120"/>
        <w:ind w:left="709"/>
        <w:jc w:val="both"/>
        <w:rPr>
          <w:rFonts w:asciiTheme="majorHAnsi" w:eastAsia="Calibri" w:hAnsiTheme="majorHAnsi" w:cstheme="minorHAnsi"/>
        </w:rPr>
      </w:pPr>
      <w:r w:rsidRPr="00455EFA">
        <w:rPr>
          <w:rFonts w:asciiTheme="majorHAnsi" w:eastAsia="Calibri" w:hAnsiTheme="majorHAnsi" w:cstheme="minorHAnsi"/>
        </w:rPr>
        <w:t>No aplica</w:t>
      </w:r>
      <w:r w:rsidR="005E6EC4">
        <w:rPr>
          <w:rFonts w:asciiTheme="majorHAnsi" w:eastAsia="Calibri" w:hAnsiTheme="majorHAnsi" w:cstheme="minorHAnsi"/>
        </w:rPr>
        <w:t>n</w:t>
      </w:r>
      <w:r w:rsidRPr="00455EFA">
        <w:rPr>
          <w:rFonts w:asciiTheme="majorHAnsi" w:eastAsia="Calibri" w:hAnsiTheme="majorHAnsi" w:cstheme="minorHAnsi"/>
        </w:rPr>
        <w:t>.</w:t>
      </w:r>
    </w:p>
    <w:p w14:paraId="0ED3020C" w14:textId="77777777" w:rsidR="00E61C7D" w:rsidRPr="00455EFA" w:rsidRDefault="00E61C7D" w:rsidP="00C9360C">
      <w:pPr>
        <w:spacing w:before="120" w:after="120"/>
        <w:ind w:left="709"/>
        <w:jc w:val="both"/>
        <w:rPr>
          <w:rFonts w:asciiTheme="majorHAnsi" w:eastAsia="Calibri" w:hAnsiTheme="majorHAnsi" w:cstheme="minorHAnsi"/>
        </w:rPr>
      </w:pPr>
    </w:p>
    <w:p w14:paraId="0816BB2D" w14:textId="749318E2" w:rsidR="00C9360C" w:rsidRDefault="00865B3C" w:rsidP="007D37B5">
      <w:pPr>
        <w:pStyle w:val="Sinespaciado"/>
        <w:numPr>
          <w:ilvl w:val="0"/>
          <w:numId w:val="9"/>
        </w:numPr>
        <w:rPr>
          <w:rFonts w:asciiTheme="majorHAnsi" w:hAnsiTheme="majorHAnsi" w:cstheme="minorHAnsi"/>
          <w:b/>
        </w:rPr>
      </w:pPr>
      <w:r w:rsidRPr="00455EFA">
        <w:rPr>
          <w:rFonts w:asciiTheme="majorHAnsi" w:hAnsiTheme="majorHAnsi" w:cstheme="minorHAnsi"/>
          <w:b/>
        </w:rPr>
        <w:t>REPORTE ANALÍTICO DEL ACTIVO.</w:t>
      </w:r>
    </w:p>
    <w:p w14:paraId="4A2E806D" w14:textId="77777777" w:rsidR="00455EFA" w:rsidRPr="00455EFA" w:rsidRDefault="00455EFA" w:rsidP="00455EFA">
      <w:pPr>
        <w:pStyle w:val="Sinespaciado"/>
        <w:ind w:left="927"/>
        <w:rPr>
          <w:rFonts w:asciiTheme="majorHAnsi" w:hAnsiTheme="majorHAnsi" w:cstheme="minorHAnsi"/>
          <w:b/>
        </w:rPr>
      </w:pPr>
    </w:p>
    <w:p w14:paraId="6B11B48C" w14:textId="55D3431B" w:rsidR="00C9360C" w:rsidRPr="008C00B5" w:rsidRDefault="005E6EC4" w:rsidP="00BC6B5D">
      <w:pPr>
        <w:pStyle w:val="Prrafodelista"/>
        <w:numPr>
          <w:ilvl w:val="1"/>
          <w:numId w:val="9"/>
        </w:numPr>
        <w:spacing w:before="120" w:after="120"/>
        <w:jc w:val="both"/>
        <w:rPr>
          <w:rFonts w:asciiTheme="majorHAnsi" w:eastAsia="Calibri" w:hAnsiTheme="majorHAnsi" w:cstheme="minorHAnsi"/>
        </w:rPr>
      </w:pPr>
      <w:r>
        <w:rPr>
          <w:rFonts w:asciiTheme="majorHAnsi" w:eastAsia="Calibri" w:hAnsiTheme="majorHAnsi" w:cstheme="minorHAnsi"/>
        </w:rPr>
        <w:lastRenderedPageBreak/>
        <w:t xml:space="preserve">Vida útil, porcentajes de depreciación y amortización utilizados en los diferentes tipos de activos, o el importe de las perdidas por deterioro reconocidas: </w:t>
      </w:r>
      <w:r w:rsidR="00BC6B5D">
        <w:rPr>
          <w:rFonts w:asciiTheme="majorHAnsi" w:eastAsia="Calibri" w:hAnsiTheme="majorHAnsi" w:cstheme="minorHAnsi"/>
        </w:rPr>
        <w:t>Se realiza d</w:t>
      </w:r>
      <w:r w:rsidR="006F7319" w:rsidRPr="00B732CC">
        <w:rPr>
          <w:rFonts w:asciiTheme="majorHAnsi" w:eastAsia="Calibri" w:hAnsiTheme="majorHAnsi" w:cstheme="minorHAnsi"/>
        </w:rPr>
        <w:t xml:space="preserve">e acuerdo a las reglas específicas del registro y valoración del patrimonio emitidas por la CONAC que </w:t>
      </w:r>
      <w:r w:rsidR="006F7319" w:rsidRPr="008C00B5">
        <w:rPr>
          <w:rFonts w:asciiTheme="majorHAnsi" w:eastAsia="Calibri" w:hAnsiTheme="majorHAnsi" w:cstheme="minorHAnsi"/>
        </w:rPr>
        <w:t>fueron publicadas en el DOF el 27 de diciembre de 2010</w:t>
      </w:r>
      <w:r w:rsidR="00BC6B5D" w:rsidRPr="008C00B5">
        <w:rPr>
          <w:rFonts w:asciiTheme="majorHAnsi" w:eastAsia="Calibri" w:hAnsiTheme="majorHAnsi" w:cstheme="minorHAnsi"/>
        </w:rPr>
        <w:t>.</w:t>
      </w:r>
    </w:p>
    <w:p w14:paraId="2DE012FC" w14:textId="24402F43" w:rsidR="00B732CC" w:rsidRPr="008C00B5" w:rsidRDefault="00B732CC" w:rsidP="007D37B5">
      <w:pPr>
        <w:pStyle w:val="Texto"/>
        <w:numPr>
          <w:ilvl w:val="1"/>
          <w:numId w:val="9"/>
        </w:numPr>
        <w:spacing w:line="240" w:lineRule="atLeast"/>
        <w:ind w:left="1775" w:hanging="357"/>
        <w:rPr>
          <w:rFonts w:asciiTheme="majorHAnsi" w:hAnsiTheme="majorHAnsi" w:cstheme="minorHAnsi"/>
          <w:b/>
          <w:strike/>
          <w:sz w:val="22"/>
          <w:szCs w:val="22"/>
        </w:rPr>
      </w:pPr>
      <w:r w:rsidRPr="008C00B5">
        <w:rPr>
          <w:rFonts w:asciiTheme="majorHAnsi" w:hAnsiTheme="majorHAnsi"/>
          <w:sz w:val="22"/>
          <w:szCs w:val="22"/>
        </w:rPr>
        <w:t xml:space="preserve">Cambios en el porcentaje de depreciación y amortización y en el valor de los activos ocasionado por deterioro: </w:t>
      </w:r>
      <w:r w:rsidR="00BC6B5D" w:rsidRPr="008C00B5">
        <w:rPr>
          <w:rFonts w:asciiTheme="majorHAnsi" w:hAnsiTheme="majorHAnsi"/>
          <w:sz w:val="22"/>
          <w:szCs w:val="22"/>
        </w:rPr>
        <w:t>En el periodo informado no hay cambios de porcentajes, ni se ha aplicado valor residual de los activos.</w:t>
      </w:r>
      <w:r w:rsidR="002E2871" w:rsidRPr="008C00B5">
        <w:rPr>
          <w:rFonts w:asciiTheme="majorHAnsi" w:hAnsiTheme="majorHAnsi"/>
          <w:strike/>
          <w:sz w:val="22"/>
          <w:szCs w:val="22"/>
        </w:rPr>
        <w:t xml:space="preserve"> </w:t>
      </w:r>
    </w:p>
    <w:p w14:paraId="08CE8687" w14:textId="50675795" w:rsidR="00B732CC" w:rsidRPr="00BC32A0" w:rsidRDefault="00BC32A0" w:rsidP="007D37B5">
      <w:pPr>
        <w:pStyle w:val="Texto"/>
        <w:numPr>
          <w:ilvl w:val="1"/>
          <w:numId w:val="9"/>
        </w:numPr>
        <w:spacing w:line="240" w:lineRule="atLeast"/>
        <w:rPr>
          <w:rFonts w:asciiTheme="majorHAnsi" w:hAnsiTheme="majorHAnsi" w:cstheme="minorHAnsi"/>
          <w:b/>
          <w:sz w:val="22"/>
          <w:szCs w:val="22"/>
        </w:rPr>
      </w:pPr>
      <w:r w:rsidRPr="00BC32A0">
        <w:rPr>
          <w:rFonts w:asciiTheme="majorHAnsi" w:hAnsiTheme="majorHAnsi" w:cstheme="minorHAnsi"/>
          <w:sz w:val="22"/>
          <w:szCs w:val="22"/>
        </w:rPr>
        <w:t>Importe de los gastos capitalizados en el ejercicio, tanto financieros como de inves</w:t>
      </w:r>
      <w:r w:rsidR="00BC6B5D">
        <w:rPr>
          <w:rFonts w:asciiTheme="majorHAnsi" w:hAnsiTheme="majorHAnsi" w:cstheme="minorHAnsi"/>
          <w:sz w:val="22"/>
          <w:szCs w:val="22"/>
        </w:rPr>
        <w:t>tigación y desarrollo: En el periodo informado no hay gastos capitalizados, ni financieros, ni de investigación y desarrollo</w:t>
      </w:r>
      <w:r w:rsidRPr="00BC32A0">
        <w:rPr>
          <w:rFonts w:asciiTheme="majorHAnsi" w:hAnsiTheme="majorHAnsi" w:cstheme="minorHAnsi"/>
          <w:sz w:val="22"/>
          <w:szCs w:val="22"/>
        </w:rPr>
        <w:t>.</w:t>
      </w:r>
    </w:p>
    <w:p w14:paraId="00B1E8C6" w14:textId="1CED26F3" w:rsidR="00BC32A0" w:rsidRPr="00BC6B5D" w:rsidRDefault="00BC32A0" w:rsidP="007D37B5">
      <w:pPr>
        <w:pStyle w:val="Texto"/>
        <w:numPr>
          <w:ilvl w:val="1"/>
          <w:numId w:val="9"/>
        </w:numPr>
        <w:spacing w:line="240" w:lineRule="atLeast"/>
        <w:rPr>
          <w:rFonts w:asciiTheme="majorHAnsi" w:hAnsiTheme="majorHAnsi" w:cstheme="minorHAnsi"/>
          <w:sz w:val="22"/>
          <w:szCs w:val="22"/>
        </w:rPr>
      </w:pPr>
      <w:r w:rsidRPr="00BC6B5D">
        <w:rPr>
          <w:rFonts w:asciiTheme="majorHAnsi" w:hAnsiTheme="majorHAnsi" w:cstheme="minorHAnsi"/>
          <w:sz w:val="22"/>
          <w:szCs w:val="22"/>
        </w:rPr>
        <w:t>Riesgos por tipo de cambio o tipo de interés de las inv</w:t>
      </w:r>
      <w:r w:rsidR="00BC6B5D">
        <w:rPr>
          <w:rFonts w:asciiTheme="majorHAnsi" w:hAnsiTheme="majorHAnsi" w:cstheme="minorHAnsi"/>
          <w:sz w:val="22"/>
          <w:szCs w:val="22"/>
        </w:rPr>
        <w:t>ersiones financieras: No aplica</w:t>
      </w:r>
      <w:r w:rsidRPr="00BC6B5D">
        <w:rPr>
          <w:rFonts w:asciiTheme="majorHAnsi" w:hAnsiTheme="majorHAnsi" w:cstheme="minorHAnsi"/>
          <w:sz w:val="22"/>
          <w:szCs w:val="22"/>
        </w:rPr>
        <w:t>.</w:t>
      </w:r>
    </w:p>
    <w:p w14:paraId="5CEBA14A" w14:textId="08B20A28" w:rsidR="00BC32A0" w:rsidRPr="00A81A2A" w:rsidRDefault="00BC32A0" w:rsidP="007D37B5">
      <w:pPr>
        <w:pStyle w:val="Texto"/>
        <w:numPr>
          <w:ilvl w:val="1"/>
          <w:numId w:val="9"/>
        </w:numPr>
        <w:spacing w:line="240" w:lineRule="atLeast"/>
        <w:rPr>
          <w:rFonts w:asciiTheme="majorHAnsi" w:hAnsiTheme="majorHAnsi" w:cstheme="minorHAnsi"/>
          <w:sz w:val="22"/>
          <w:szCs w:val="22"/>
        </w:rPr>
      </w:pPr>
      <w:r w:rsidRPr="00A81A2A">
        <w:rPr>
          <w:rFonts w:asciiTheme="majorHAnsi" w:hAnsiTheme="majorHAnsi" w:cstheme="minorHAnsi"/>
          <w:sz w:val="22"/>
          <w:szCs w:val="22"/>
        </w:rPr>
        <w:t xml:space="preserve">Valor en el ejercicio de los bienes construidos por la entidad: </w:t>
      </w:r>
      <w:r w:rsidR="00901087" w:rsidRPr="00A81A2A">
        <w:rPr>
          <w:rFonts w:asciiTheme="majorHAnsi" w:hAnsiTheme="majorHAnsi" w:cstheme="minorHAnsi"/>
          <w:sz w:val="22"/>
          <w:szCs w:val="22"/>
        </w:rPr>
        <w:t>$</w:t>
      </w:r>
      <w:r w:rsidR="00994350">
        <w:rPr>
          <w:rFonts w:asciiTheme="majorHAnsi" w:hAnsiTheme="majorHAnsi" w:cstheme="minorHAnsi"/>
          <w:sz w:val="22"/>
          <w:szCs w:val="22"/>
        </w:rPr>
        <w:t>2,250,866,452.50</w:t>
      </w:r>
    </w:p>
    <w:p w14:paraId="7A464D07" w14:textId="2B00AEDE" w:rsidR="00BC32A0" w:rsidRPr="00A81A2A" w:rsidRDefault="00BC32A0" w:rsidP="007D37B5">
      <w:pPr>
        <w:pStyle w:val="Texto"/>
        <w:numPr>
          <w:ilvl w:val="1"/>
          <w:numId w:val="9"/>
        </w:numPr>
        <w:spacing w:line="240" w:lineRule="atLeast"/>
        <w:rPr>
          <w:rFonts w:asciiTheme="majorHAnsi" w:hAnsiTheme="majorHAnsi" w:cstheme="minorHAnsi"/>
          <w:sz w:val="22"/>
          <w:szCs w:val="22"/>
        </w:rPr>
      </w:pPr>
      <w:r w:rsidRPr="008C00B5">
        <w:rPr>
          <w:rFonts w:asciiTheme="majorHAnsi" w:hAnsiTheme="majorHAnsi" w:cstheme="minorHAnsi"/>
          <w:sz w:val="22"/>
          <w:szCs w:val="22"/>
        </w:rPr>
        <w:t>Otras circunstancias de carácter significativo que afecten el activo</w:t>
      </w:r>
      <w:r w:rsidR="00BC6B5D" w:rsidRPr="008C00B5">
        <w:rPr>
          <w:rFonts w:asciiTheme="majorHAnsi" w:hAnsiTheme="majorHAnsi" w:cstheme="minorHAnsi"/>
          <w:sz w:val="22"/>
          <w:szCs w:val="22"/>
        </w:rPr>
        <w:t>, tales como</w:t>
      </w:r>
      <w:r w:rsidR="00BC6B5D" w:rsidRPr="00A81A2A">
        <w:rPr>
          <w:rFonts w:asciiTheme="majorHAnsi" w:hAnsiTheme="majorHAnsi" w:cstheme="minorHAnsi"/>
          <w:sz w:val="22"/>
          <w:szCs w:val="22"/>
        </w:rPr>
        <w:t xml:space="preserve"> bienes en garantía, señalados en embargos, litigios, títulos de inversiones entregados en garantías, baja significativa del valor de inversiones financieras, </w:t>
      </w:r>
      <w:proofErr w:type="spellStart"/>
      <w:r w:rsidR="00BC6B5D" w:rsidRPr="00A81A2A">
        <w:rPr>
          <w:rFonts w:asciiTheme="majorHAnsi" w:hAnsiTheme="majorHAnsi" w:cstheme="minorHAnsi"/>
          <w:sz w:val="22"/>
          <w:szCs w:val="22"/>
        </w:rPr>
        <w:t>etc</w:t>
      </w:r>
      <w:proofErr w:type="spellEnd"/>
      <w:r w:rsidR="00BC6B5D" w:rsidRPr="00A81A2A">
        <w:rPr>
          <w:rFonts w:asciiTheme="majorHAnsi" w:hAnsiTheme="majorHAnsi" w:cstheme="minorHAnsi"/>
          <w:sz w:val="22"/>
          <w:szCs w:val="22"/>
        </w:rPr>
        <w:t>: No aplica</w:t>
      </w:r>
      <w:r w:rsidR="00A81A2A" w:rsidRPr="00A81A2A">
        <w:rPr>
          <w:rFonts w:asciiTheme="majorHAnsi" w:hAnsiTheme="majorHAnsi" w:cstheme="minorHAnsi"/>
          <w:sz w:val="22"/>
          <w:szCs w:val="22"/>
        </w:rPr>
        <w:t>.</w:t>
      </w:r>
    </w:p>
    <w:p w14:paraId="56E5CCE1" w14:textId="62361084" w:rsidR="00BC32A0" w:rsidRPr="00A81A2A" w:rsidRDefault="00BC32A0" w:rsidP="007D37B5">
      <w:pPr>
        <w:pStyle w:val="Texto"/>
        <w:numPr>
          <w:ilvl w:val="1"/>
          <w:numId w:val="9"/>
        </w:numPr>
        <w:spacing w:line="240" w:lineRule="atLeast"/>
        <w:rPr>
          <w:rFonts w:asciiTheme="majorHAnsi" w:hAnsiTheme="majorHAnsi" w:cstheme="minorHAnsi"/>
          <w:sz w:val="22"/>
          <w:szCs w:val="22"/>
        </w:rPr>
      </w:pPr>
      <w:r w:rsidRPr="00A81A2A">
        <w:rPr>
          <w:rFonts w:asciiTheme="majorHAnsi" w:hAnsiTheme="majorHAnsi" w:cstheme="minorHAnsi"/>
          <w:sz w:val="22"/>
          <w:szCs w:val="22"/>
        </w:rPr>
        <w:t>Desmantelamiento de activos, procedimientos, implicaci</w:t>
      </w:r>
      <w:r w:rsidR="00BC6B5D" w:rsidRPr="00A81A2A">
        <w:rPr>
          <w:rFonts w:asciiTheme="majorHAnsi" w:hAnsiTheme="majorHAnsi" w:cstheme="minorHAnsi"/>
          <w:sz w:val="22"/>
          <w:szCs w:val="22"/>
        </w:rPr>
        <w:t>ones, efectos contables: No aplica</w:t>
      </w:r>
      <w:r w:rsidRPr="00A81A2A">
        <w:rPr>
          <w:rFonts w:asciiTheme="majorHAnsi" w:hAnsiTheme="majorHAnsi" w:cstheme="minorHAnsi"/>
          <w:sz w:val="22"/>
          <w:szCs w:val="22"/>
        </w:rPr>
        <w:t>.</w:t>
      </w:r>
    </w:p>
    <w:p w14:paraId="61106CBF" w14:textId="0B95932B" w:rsidR="00BC32A0" w:rsidRPr="00A81A2A" w:rsidRDefault="001B70D0" w:rsidP="007D37B5">
      <w:pPr>
        <w:pStyle w:val="Texto"/>
        <w:numPr>
          <w:ilvl w:val="1"/>
          <w:numId w:val="9"/>
        </w:numPr>
        <w:spacing w:line="240" w:lineRule="atLeast"/>
        <w:rPr>
          <w:rFonts w:asciiTheme="majorHAnsi" w:hAnsiTheme="majorHAnsi" w:cstheme="minorHAnsi"/>
          <w:sz w:val="22"/>
          <w:szCs w:val="22"/>
        </w:rPr>
      </w:pPr>
      <w:r w:rsidRPr="00A81A2A">
        <w:rPr>
          <w:rFonts w:asciiTheme="majorHAnsi" w:hAnsiTheme="majorHAnsi" w:cstheme="minorHAnsi"/>
          <w:sz w:val="22"/>
          <w:szCs w:val="22"/>
        </w:rPr>
        <w:t xml:space="preserve">Administración de activos; planeación con el objetivo de que el ente los utilice de manera </w:t>
      </w:r>
      <w:r w:rsidR="00A81A2A" w:rsidRPr="00A81A2A">
        <w:rPr>
          <w:rFonts w:asciiTheme="majorHAnsi" w:hAnsiTheme="majorHAnsi" w:cstheme="minorHAnsi"/>
          <w:sz w:val="22"/>
          <w:szCs w:val="22"/>
        </w:rPr>
        <w:t>más</w:t>
      </w:r>
      <w:r w:rsidRPr="00A81A2A">
        <w:rPr>
          <w:rFonts w:asciiTheme="majorHAnsi" w:hAnsiTheme="majorHAnsi" w:cstheme="minorHAnsi"/>
          <w:sz w:val="22"/>
          <w:szCs w:val="22"/>
        </w:rPr>
        <w:t xml:space="preserve"> efectiva: No aplica.</w:t>
      </w:r>
    </w:p>
    <w:p w14:paraId="3FFDDF70" w14:textId="5ACB905B" w:rsidR="00BC32A0" w:rsidRDefault="00BC32A0" w:rsidP="00BC32A0">
      <w:pPr>
        <w:pStyle w:val="Texto"/>
        <w:spacing w:line="240" w:lineRule="atLeast"/>
        <w:ind w:left="1778" w:firstLine="0"/>
        <w:rPr>
          <w:rFonts w:asciiTheme="majorHAnsi" w:hAnsiTheme="majorHAnsi" w:cstheme="minorHAnsi"/>
          <w:sz w:val="22"/>
          <w:szCs w:val="22"/>
          <w:highlight w:val="yellow"/>
        </w:rPr>
      </w:pPr>
    </w:p>
    <w:p w14:paraId="2B917052" w14:textId="77777777" w:rsidR="000B31D7" w:rsidRPr="000B31D7" w:rsidRDefault="000B31D7" w:rsidP="000B31D7">
      <w:pPr>
        <w:pStyle w:val="Texto"/>
        <w:spacing w:line="240" w:lineRule="atLeast"/>
        <w:rPr>
          <w:rFonts w:asciiTheme="majorHAnsi" w:hAnsiTheme="majorHAnsi" w:cstheme="minorHAnsi"/>
          <w:sz w:val="22"/>
          <w:szCs w:val="22"/>
        </w:rPr>
      </w:pPr>
      <w:r w:rsidRPr="000B31D7">
        <w:rPr>
          <w:rFonts w:asciiTheme="majorHAnsi" w:hAnsiTheme="majorHAnsi" w:cstheme="minorHAnsi"/>
          <w:sz w:val="22"/>
          <w:szCs w:val="22"/>
        </w:rPr>
        <w:t>Adicionalmente, se deben incluir las explicaciones de las principales variaciones en el activo, en cuadros</w:t>
      </w:r>
    </w:p>
    <w:p w14:paraId="058EBB0E" w14:textId="77777777" w:rsidR="000B31D7" w:rsidRPr="000B31D7" w:rsidRDefault="000B31D7" w:rsidP="000B31D7">
      <w:pPr>
        <w:pStyle w:val="Texto"/>
        <w:spacing w:line="240" w:lineRule="atLeast"/>
        <w:rPr>
          <w:rFonts w:asciiTheme="majorHAnsi" w:hAnsiTheme="majorHAnsi" w:cstheme="minorHAnsi"/>
          <w:sz w:val="22"/>
          <w:szCs w:val="22"/>
        </w:rPr>
      </w:pPr>
      <w:r w:rsidRPr="000B31D7">
        <w:rPr>
          <w:rFonts w:asciiTheme="majorHAnsi" w:hAnsiTheme="majorHAnsi" w:cstheme="minorHAnsi"/>
          <w:sz w:val="22"/>
          <w:szCs w:val="22"/>
        </w:rPr>
        <w:t>comparativos como sigue:</w:t>
      </w:r>
    </w:p>
    <w:p w14:paraId="4FAAC394" w14:textId="652459BA" w:rsidR="000B31D7" w:rsidRPr="000B31D7" w:rsidRDefault="000B31D7" w:rsidP="001B70D0">
      <w:pPr>
        <w:pStyle w:val="Texto"/>
        <w:spacing w:line="240" w:lineRule="atLeast"/>
        <w:ind w:left="1416" w:firstLine="0"/>
        <w:rPr>
          <w:rFonts w:asciiTheme="majorHAnsi" w:hAnsiTheme="majorHAnsi" w:cstheme="minorHAnsi"/>
          <w:sz w:val="22"/>
          <w:szCs w:val="22"/>
        </w:rPr>
      </w:pPr>
      <w:r w:rsidRPr="001B70D0">
        <w:rPr>
          <w:rFonts w:asciiTheme="majorHAnsi" w:hAnsiTheme="majorHAnsi" w:cstheme="minorHAnsi"/>
          <w:sz w:val="22"/>
          <w:szCs w:val="22"/>
        </w:rPr>
        <w:t>a) Inversiones en valores.</w:t>
      </w:r>
      <w:r w:rsidR="001B70D0" w:rsidRPr="001B70D0">
        <w:rPr>
          <w:rFonts w:asciiTheme="majorHAnsi" w:hAnsiTheme="majorHAnsi" w:cstheme="minorHAnsi"/>
          <w:sz w:val="22"/>
          <w:szCs w:val="22"/>
        </w:rPr>
        <w:t xml:space="preserve"> Se</w:t>
      </w:r>
      <w:r w:rsidR="001B70D0">
        <w:rPr>
          <w:rFonts w:asciiTheme="majorHAnsi" w:hAnsiTheme="majorHAnsi" w:cstheme="minorHAnsi"/>
          <w:sz w:val="22"/>
          <w:szCs w:val="22"/>
        </w:rPr>
        <w:t xml:space="preserve"> realizan inversiones temporales por parte del fiduciario con los recursos </w:t>
      </w:r>
      <w:proofErr w:type="spellStart"/>
      <w:r w:rsidR="001B70D0">
        <w:rPr>
          <w:rFonts w:asciiTheme="majorHAnsi" w:hAnsiTheme="majorHAnsi" w:cstheme="minorHAnsi"/>
          <w:sz w:val="22"/>
          <w:szCs w:val="22"/>
        </w:rPr>
        <w:t>fideicomitidos</w:t>
      </w:r>
      <w:proofErr w:type="spellEnd"/>
      <w:r w:rsidR="001B70D0">
        <w:rPr>
          <w:rFonts w:asciiTheme="majorHAnsi" w:hAnsiTheme="majorHAnsi" w:cstheme="minorHAnsi"/>
          <w:sz w:val="22"/>
          <w:szCs w:val="22"/>
        </w:rPr>
        <w:t>.</w:t>
      </w:r>
    </w:p>
    <w:p w14:paraId="651DE725" w14:textId="0429EDFA" w:rsidR="000B31D7" w:rsidRPr="000B31D7" w:rsidRDefault="000B31D7" w:rsidP="000B31D7">
      <w:pPr>
        <w:pStyle w:val="Texto"/>
        <w:spacing w:line="240" w:lineRule="atLeast"/>
        <w:ind w:left="1416" w:firstLine="0"/>
        <w:rPr>
          <w:rFonts w:asciiTheme="majorHAnsi" w:hAnsiTheme="majorHAnsi" w:cstheme="minorHAnsi"/>
          <w:sz w:val="22"/>
          <w:szCs w:val="22"/>
        </w:rPr>
      </w:pPr>
      <w:r w:rsidRPr="000B31D7">
        <w:rPr>
          <w:rFonts w:asciiTheme="majorHAnsi" w:hAnsiTheme="majorHAnsi" w:cstheme="minorHAnsi"/>
          <w:sz w:val="22"/>
          <w:szCs w:val="22"/>
        </w:rPr>
        <w:t>b) Patrimonio de Organismos Descentralizados de Control Presupuestario Indirecto.</w:t>
      </w:r>
      <w:r>
        <w:rPr>
          <w:rFonts w:asciiTheme="majorHAnsi" w:hAnsiTheme="majorHAnsi" w:cstheme="minorHAnsi"/>
          <w:sz w:val="22"/>
          <w:szCs w:val="22"/>
        </w:rPr>
        <w:t xml:space="preserve"> No aplica.</w:t>
      </w:r>
    </w:p>
    <w:p w14:paraId="4739633D" w14:textId="1CDF5011" w:rsidR="000B31D7" w:rsidRPr="000B31D7" w:rsidRDefault="000B31D7" w:rsidP="000B31D7">
      <w:pPr>
        <w:pStyle w:val="Texto"/>
        <w:spacing w:line="240" w:lineRule="atLeast"/>
        <w:ind w:left="708" w:firstLine="708"/>
        <w:rPr>
          <w:rFonts w:asciiTheme="majorHAnsi" w:hAnsiTheme="majorHAnsi" w:cstheme="minorHAnsi"/>
          <w:sz w:val="22"/>
          <w:szCs w:val="22"/>
        </w:rPr>
      </w:pPr>
      <w:r w:rsidRPr="000B31D7">
        <w:rPr>
          <w:rFonts w:asciiTheme="majorHAnsi" w:hAnsiTheme="majorHAnsi" w:cstheme="minorHAnsi"/>
          <w:sz w:val="22"/>
          <w:szCs w:val="22"/>
        </w:rPr>
        <w:t>c) Inversiones en empresas de participación mayoritaria.</w:t>
      </w:r>
      <w:r>
        <w:rPr>
          <w:rFonts w:asciiTheme="majorHAnsi" w:hAnsiTheme="majorHAnsi" w:cstheme="minorHAnsi"/>
          <w:sz w:val="22"/>
          <w:szCs w:val="22"/>
        </w:rPr>
        <w:t xml:space="preserve"> No aplica.</w:t>
      </w:r>
    </w:p>
    <w:p w14:paraId="7FA0EB1B" w14:textId="3BCEB6DB" w:rsidR="000B31D7" w:rsidRPr="000B31D7" w:rsidRDefault="000B31D7" w:rsidP="000B31D7">
      <w:pPr>
        <w:pStyle w:val="Texto"/>
        <w:spacing w:line="240" w:lineRule="atLeast"/>
        <w:ind w:left="708" w:firstLine="708"/>
        <w:rPr>
          <w:rFonts w:asciiTheme="majorHAnsi" w:hAnsiTheme="majorHAnsi" w:cstheme="minorHAnsi"/>
          <w:sz w:val="22"/>
          <w:szCs w:val="22"/>
        </w:rPr>
      </w:pPr>
      <w:r w:rsidRPr="000B31D7">
        <w:rPr>
          <w:rFonts w:asciiTheme="majorHAnsi" w:hAnsiTheme="majorHAnsi" w:cstheme="minorHAnsi"/>
          <w:sz w:val="22"/>
          <w:szCs w:val="22"/>
        </w:rPr>
        <w:t>d) Inversiones en empresas de participación minoritaria.</w:t>
      </w:r>
      <w:r>
        <w:rPr>
          <w:rFonts w:asciiTheme="majorHAnsi" w:hAnsiTheme="majorHAnsi" w:cstheme="minorHAnsi"/>
          <w:sz w:val="22"/>
          <w:szCs w:val="22"/>
        </w:rPr>
        <w:t xml:space="preserve"> No aplica.</w:t>
      </w:r>
    </w:p>
    <w:p w14:paraId="5B6863BE" w14:textId="77777777" w:rsidR="000B31D7" w:rsidRPr="000B31D7" w:rsidRDefault="000B31D7" w:rsidP="000B31D7">
      <w:pPr>
        <w:pStyle w:val="Texto"/>
        <w:spacing w:line="240" w:lineRule="atLeast"/>
        <w:ind w:left="708" w:firstLine="708"/>
        <w:rPr>
          <w:rFonts w:asciiTheme="majorHAnsi" w:hAnsiTheme="majorHAnsi" w:cstheme="minorHAnsi"/>
          <w:sz w:val="22"/>
          <w:szCs w:val="22"/>
        </w:rPr>
      </w:pPr>
      <w:r w:rsidRPr="000B31D7">
        <w:rPr>
          <w:rFonts w:asciiTheme="majorHAnsi" w:hAnsiTheme="majorHAnsi" w:cstheme="minorHAnsi"/>
          <w:sz w:val="22"/>
          <w:szCs w:val="22"/>
        </w:rPr>
        <w:t>e) Patrimonio de Organismos Descentralizados de Control Presupuestario Directo, según</w:t>
      </w:r>
    </w:p>
    <w:p w14:paraId="4E6DE3AD" w14:textId="63826A6F" w:rsidR="000B31D7" w:rsidRDefault="000B31D7" w:rsidP="000B31D7">
      <w:pPr>
        <w:pStyle w:val="Texto"/>
        <w:spacing w:line="240" w:lineRule="atLeast"/>
        <w:ind w:left="708" w:firstLine="708"/>
        <w:rPr>
          <w:rFonts w:asciiTheme="majorHAnsi" w:hAnsiTheme="majorHAnsi" w:cstheme="minorHAnsi"/>
          <w:sz w:val="22"/>
          <w:szCs w:val="22"/>
        </w:rPr>
      </w:pPr>
      <w:r w:rsidRPr="000B31D7">
        <w:rPr>
          <w:rFonts w:asciiTheme="majorHAnsi" w:hAnsiTheme="majorHAnsi" w:cstheme="minorHAnsi"/>
          <w:sz w:val="22"/>
          <w:szCs w:val="22"/>
        </w:rPr>
        <w:t>corresponda.</w:t>
      </w:r>
      <w:r>
        <w:rPr>
          <w:rFonts w:asciiTheme="majorHAnsi" w:hAnsiTheme="majorHAnsi" w:cstheme="minorHAnsi"/>
          <w:sz w:val="22"/>
          <w:szCs w:val="22"/>
        </w:rPr>
        <w:t xml:space="preserve"> No aplica.</w:t>
      </w:r>
    </w:p>
    <w:p w14:paraId="1D3A1BB0" w14:textId="77777777" w:rsidR="00714B56" w:rsidRPr="00BC32A0" w:rsidRDefault="00714B56" w:rsidP="000B31D7">
      <w:pPr>
        <w:pStyle w:val="Texto"/>
        <w:spacing w:line="240" w:lineRule="atLeast"/>
        <w:ind w:left="708" w:firstLine="708"/>
        <w:rPr>
          <w:rFonts w:asciiTheme="majorHAnsi" w:hAnsiTheme="majorHAnsi" w:cstheme="minorHAnsi"/>
          <w:sz w:val="22"/>
          <w:szCs w:val="22"/>
          <w:highlight w:val="yellow"/>
        </w:rPr>
      </w:pPr>
    </w:p>
    <w:p w14:paraId="781D7C57" w14:textId="4E6FD5DA" w:rsidR="00B732CC" w:rsidRPr="00455EFA" w:rsidRDefault="00B732CC" w:rsidP="00C9360C">
      <w:pPr>
        <w:pStyle w:val="Texto"/>
        <w:spacing w:line="230" w:lineRule="exact"/>
        <w:ind w:left="284" w:firstLine="0"/>
        <w:rPr>
          <w:rFonts w:asciiTheme="majorHAnsi" w:hAnsiTheme="majorHAnsi" w:cstheme="minorHAnsi"/>
          <w:b/>
          <w:sz w:val="22"/>
          <w:szCs w:val="22"/>
          <w:highlight w:val="green"/>
        </w:rPr>
      </w:pPr>
    </w:p>
    <w:p w14:paraId="704B7C5E" w14:textId="31B018CF" w:rsidR="00C9360C" w:rsidRPr="001B70D0" w:rsidRDefault="00865B3C" w:rsidP="007D37B5">
      <w:pPr>
        <w:pStyle w:val="Sinespaciado"/>
        <w:numPr>
          <w:ilvl w:val="0"/>
          <w:numId w:val="9"/>
        </w:numPr>
        <w:rPr>
          <w:rFonts w:asciiTheme="majorHAnsi" w:eastAsia="Calibri" w:hAnsiTheme="majorHAnsi" w:cstheme="minorHAnsi"/>
        </w:rPr>
      </w:pPr>
      <w:r w:rsidRPr="00455EFA">
        <w:rPr>
          <w:rFonts w:asciiTheme="majorHAnsi" w:hAnsiTheme="majorHAnsi" w:cstheme="minorHAnsi"/>
          <w:b/>
        </w:rPr>
        <w:t>FIDEICOMISOS, MANDATOS Y ANÁLOGOS</w:t>
      </w:r>
      <w:r w:rsidR="00C9360C" w:rsidRPr="00455EFA">
        <w:rPr>
          <w:rFonts w:asciiTheme="majorHAnsi" w:hAnsiTheme="majorHAnsi" w:cstheme="minorHAnsi"/>
          <w:b/>
        </w:rPr>
        <w:t>.</w:t>
      </w:r>
    </w:p>
    <w:p w14:paraId="4BB49098" w14:textId="77777777" w:rsidR="001B70D0" w:rsidRPr="00455EFA" w:rsidRDefault="001B70D0" w:rsidP="001B70D0">
      <w:pPr>
        <w:pStyle w:val="Sinespaciado"/>
        <w:ind w:left="927"/>
        <w:rPr>
          <w:rFonts w:asciiTheme="majorHAnsi" w:eastAsia="Calibri" w:hAnsiTheme="majorHAnsi" w:cstheme="minorHAnsi"/>
        </w:rPr>
      </w:pPr>
    </w:p>
    <w:p w14:paraId="06346638" w14:textId="0C51F0D2" w:rsidR="00455EFA" w:rsidRPr="00455EFA" w:rsidRDefault="001B70D0" w:rsidP="00455EFA">
      <w:pPr>
        <w:pStyle w:val="Sinespaciado"/>
        <w:ind w:left="927"/>
        <w:rPr>
          <w:rFonts w:asciiTheme="majorHAnsi" w:eastAsia="Calibri" w:hAnsiTheme="majorHAnsi" w:cstheme="minorHAnsi"/>
        </w:rPr>
      </w:pPr>
      <w:r>
        <w:rPr>
          <w:rFonts w:asciiTheme="majorHAnsi" w:eastAsia="Calibri" w:hAnsiTheme="majorHAnsi" w:cstheme="minorHAnsi"/>
        </w:rPr>
        <w:t>No es fideicomitente ni fideicomisario de ningún fideicomiso.</w:t>
      </w:r>
    </w:p>
    <w:p w14:paraId="61259DF6" w14:textId="4C086D20" w:rsidR="00C9360C" w:rsidRPr="00455EFA" w:rsidRDefault="00C9360C" w:rsidP="001B70D0">
      <w:pPr>
        <w:pStyle w:val="Sinespaciado"/>
        <w:ind w:left="567"/>
        <w:rPr>
          <w:rFonts w:asciiTheme="majorHAnsi" w:eastAsia="Calibri" w:hAnsiTheme="majorHAnsi" w:cstheme="minorHAnsi"/>
        </w:rPr>
      </w:pPr>
    </w:p>
    <w:p w14:paraId="244D0B4B" w14:textId="0D73EDE9" w:rsidR="0003727F" w:rsidRDefault="00865B3C" w:rsidP="007D37B5">
      <w:pPr>
        <w:pStyle w:val="Sinespaciado"/>
        <w:numPr>
          <w:ilvl w:val="0"/>
          <w:numId w:val="9"/>
        </w:numPr>
        <w:rPr>
          <w:rFonts w:asciiTheme="majorHAnsi" w:hAnsiTheme="majorHAnsi" w:cstheme="minorHAnsi"/>
          <w:b/>
        </w:rPr>
      </w:pPr>
      <w:r w:rsidRPr="00455EFA">
        <w:rPr>
          <w:rFonts w:asciiTheme="majorHAnsi" w:hAnsiTheme="majorHAnsi" w:cstheme="minorHAnsi"/>
          <w:b/>
        </w:rPr>
        <w:t>REPORTE DE LA RECAUDACIÓN</w:t>
      </w:r>
      <w:r w:rsidR="00C9360C" w:rsidRPr="00455EFA">
        <w:rPr>
          <w:rFonts w:asciiTheme="majorHAnsi" w:hAnsiTheme="majorHAnsi" w:cstheme="minorHAnsi"/>
          <w:b/>
        </w:rPr>
        <w:t>.</w:t>
      </w:r>
    </w:p>
    <w:p w14:paraId="337AB27A" w14:textId="77777777" w:rsidR="00455EFA" w:rsidRPr="00455EFA" w:rsidRDefault="00455EFA" w:rsidP="00455EFA">
      <w:pPr>
        <w:pStyle w:val="Sinespaciado"/>
        <w:ind w:left="927"/>
        <w:rPr>
          <w:rFonts w:asciiTheme="majorHAnsi" w:hAnsiTheme="majorHAnsi" w:cstheme="minorHAnsi"/>
          <w:b/>
        </w:rPr>
      </w:pPr>
    </w:p>
    <w:p w14:paraId="69B511A0" w14:textId="4BF09D87" w:rsidR="00C9360C" w:rsidRDefault="004F7E67" w:rsidP="004F7E67">
      <w:pPr>
        <w:pStyle w:val="Prrafodelista"/>
        <w:numPr>
          <w:ilvl w:val="1"/>
          <w:numId w:val="9"/>
        </w:numPr>
        <w:spacing w:before="120" w:after="120"/>
        <w:jc w:val="both"/>
        <w:rPr>
          <w:rFonts w:asciiTheme="majorHAnsi" w:eastAsia="Calibri" w:hAnsiTheme="majorHAnsi" w:cstheme="minorHAnsi"/>
        </w:rPr>
      </w:pPr>
      <w:r>
        <w:rPr>
          <w:rFonts w:asciiTheme="majorHAnsi" w:eastAsia="Calibri" w:hAnsiTheme="majorHAnsi" w:cstheme="minorHAnsi"/>
        </w:rPr>
        <w:t xml:space="preserve">Análisis del comportamiento de la recaudación correspondiente al ente público o cualquier tipo de ingreso, de forma separada los ingresos locales de los federales: </w:t>
      </w:r>
      <w:r w:rsidR="00AC1B27" w:rsidRPr="004F7E67">
        <w:rPr>
          <w:rFonts w:asciiTheme="majorHAnsi" w:eastAsia="Calibri" w:hAnsiTheme="majorHAnsi" w:cstheme="minorHAnsi"/>
        </w:rPr>
        <w:t>Los ingresos recaudados en el periodo del 1° de</w:t>
      </w:r>
      <w:r w:rsidR="00635539">
        <w:rPr>
          <w:rFonts w:asciiTheme="majorHAnsi" w:eastAsia="Calibri" w:hAnsiTheme="majorHAnsi" w:cstheme="minorHAnsi"/>
        </w:rPr>
        <w:t xml:space="preserve"> enero al 3</w:t>
      </w:r>
      <w:r w:rsidR="00994350">
        <w:rPr>
          <w:rFonts w:asciiTheme="majorHAnsi" w:eastAsia="Calibri" w:hAnsiTheme="majorHAnsi" w:cstheme="minorHAnsi"/>
        </w:rPr>
        <w:t>1</w:t>
      </w:r>
      <w:r w:rsidR="00E11A3A" w:rsidRPr="004F7E67">
        <w:rPr>
          <w:rFonts w:asciiTheme="majorHAnsi" w:eastAsia="Calibri" w:hAnsiTheme="majorHAnsi" w:cstheme="minorHAnsi"/>
        </w:rPr>
        <w:t xml:space="preserve"> de </w:t>
      </w:r>
      <w:r w:rsidR="00994350">
        <w:rPr>
          <w:rFonts w:asciiTheme="majorHAnsi" w:eastAsia="Calibri" w:hAnsiTheme="majorHAnsi" w:cstheme="minorHAnsi"/>
        </w:rPr>
        <w:t>dic</w:t>
      </w:r>
      <w:r w:rsidR="008656D9">
        <w:rPr>
          <w:rFonts w:asciiTheme="majorHAnsi" w:eastAsia="Calibri" w:hAnsiTheme="majorHAnsi" w:cstheme="minorHAnsi"/>
        </w:rPr>
        <w:t>iembre</w:t>
      </w:r>
      <w:r w:rsidR="00EB3F76" w:rsidRPr="004F7E67">
        <w:rPr>
          <w:rFonts w:asciiTheme="majorHAnsi" w:eastAsia="Calibri" w:hAnsiTheme="majorHAnsi" w:cstheme="minorHAnsi"/>
        </w:rPr>
        <w:t xml:space="preserve"> del año 2025, </w:t>
      </w:r>
      <w:r w:rsidR="00316233">
        <w:rPr>
          <w:rFonts w:asciiTheme="majorHAnsi" w:eastAsia="Calibri" w:hAnsiTheme="majorHAnsi" w:cstheme="minorHAnsi"/>
        </w:rPr>
        <w:lastRenderedPageBreak/>
        <w:t>ascendieron a $</w:t>
      </w:r>
      <w:r w:rsidR="00D6588B">
        <w:rPr>
          <w:rFonts w:asciiTheme="majorHAnsi" w:eastAsia="Calibri" w:hAnsiTheme="majorHAnsi" w:cstheme="minorHAnsi"/>
        </w:rPr>
        <w:t>1,098,820,939.92</w:t>
      </w:r>
      <w:r w:rsidR="006E5126" w:rsidRPr="004F7E67">
        <w:rPr>
          <w:rFonts w:asciiTheme="majorHAnsi" w:eastAsia="Calibri" w:hAnsiTheme="majorHAnsi" w:cstheme="minorHAnsi"/>
        </w:rPr>
        <w:t xml:space="preserve"> de los cuales $361,688,672.92 pesos corresponden a Transferencias recibidas del Gobierno del Estado de Michoacán, a través de la Secretaría de Finanzas y Administración, los mismos fueron devengados en el ejercicio 2024 y efectivamente recaudados en este ejercicio 2025</w:t>
      </w:r>
      <w:r w:rsidR="00316233">
        <w:rPr>
          <w:rFonts w:asciiTheme="majorHAnsi" w:eastAsia="Calibri" w:hAnsiTheme="majorHAnsi" w:cstheme="minorHAnsi"/>
        </w:rPr>
        <w:t xml:space="preserve"> y $</w:t>
      </w:r>
      <w:r w:rsidR="00D6588B">
        <w:rPr>
          <w:rFonts w:asciiTheme="majorHAnsi" w:eastAsia="Calibri" w:hAnsiTheme="majorHAnsi" w:cstheme="minorHAnsi"/>
        </w:rPr>
        <w:t>737,132,267.00</w:t>
      </w:r>
      <w:r w:rsidR="00E11A3A" w:rsidRPr="004F7E67">
        <w:rPr>
          <w:rFonts w:asciiTheme="majorHAnsi" w:eastAsia="Calibri" w:hAnsiTheme="majorHAnsi" w:cstheme="minorHAnsi"/>
        </w:rPr>
        <w:t xml:space="preserve"> </w:t>
      </w:r>
      <w:r w:rsidR="006E5126" w:rsidRPr="004F7E67">
        <w:rPr>
          <w:rFonts w:asciiTheme="majorHAnsi" w:eastAsia="Calibri" w:hAnsiTheme="majorHAnsi" w:cstheme="minorHAnsi"/>
        </w:rPr>
        <w:t>corresponden al ejercicio en curso</w:t>
      </w:r>
      <w:r w:rsidR="00AC1B27" w:rsidRPr="004F7E67">
        <w:rPr>
          <w:rFonts w:asciiTheme="majorHAnsi" w:eastAsia="Calibri" w:hAnsiTheme="majorHAnsi" w:cstheme="minorHAnsi"/>
        </w:rPr>
        <w:t>, también se recibieron $</w:t>
      </w:r>
      <w:r w:rsidR="00994350">
        <w:rPr>
          <w:rFonts w:asciiTheme="majorHAnsi" w:eastAsia="Calibri" w:hAnsiTheme="majorHAnsi" w:cstheme="minorHAnsi"/>
        </w:rPr>
        <w:t>3,648,443.52</w:t>
      </w:r>
      <w:r w:rsidR="00AC1B27" w:rsidRPr="004F7E67">
        <w:rPr>
          <w:rFonts w:asciiTheme="majorHAnsi" w:eastAsia="Calibri" w:hAnsiTheme="majorHAnsi" w:cstheme="minorHAnsi"/>
        </w:rPr>
        <w:t xml:space="preserve"> correspondientes a intereses ganados de inversiones </w:t>
      </w:r>
      <w:r w:rsidR="00316233">
        <w:rPr>
          <w:rFonts w:asciiTheme="majorHAnsi" w:eastAsia="Calibri" w:hAnsiTheme="majorHAnsi" w:cstheme="minorHAnsi"/>
        </w:rPr>
        <w:t xml:space="preserve">financieras </w:t>
      </w:r>
      <w:r w:rsidR="00AC1B27" w:rsidRPr="004F7E67">
        <w:rPr>
          <w:rFonts w:asciiTheme="majorHAnsi" w:eastAsia="Calibri" w:hAnsiTheme="majorHAnsi" w:cstheme="minorHAnsi"/>
        </w:rPr>
        <w:t>realizadas.</w:t>
      </w:r>
    </w:p>
    <w:p w14:paraId="41B1F071" w14:textId="7DD441D1" w:rsidR="00316233" w:rsidRDefault="00316233" w:rsidP="00750777">
      <w:pPr>
        <w:pStyle w:val="Prrafodelista"/>
        <w:numPr>
          <w:ilvl w:val="1"/>
          <w:numId w:val="9"/>
        </w:numPr>
        <w:spacing w:before="120" w:after="120"/>
        <w:jc w:val="both"/>
        <w:rPr>
          <w:rFonts w:asciiTheme="majorHAnsi" w:eastAsia="Calibri" w:hAnsiTheme="majorHAnsi" w:cstheme="minorHAnsi"/>
        </w:rPr>
      </w:pPr>
      <w:r>
        <w:rPr>
          <w:rFonts w:asciiTheme="majorHAnsi" w:eastAsia="Calibri" w:hAnsiTheme="majorHAnsi" w:cstheme="minorHAnsi"/>
        </w:rPr>
        <w:t xml:space="preserve">Proyección de la recaudación e ingresos a mediano plazo: Se </w:t>
      </w:r>
      <w:r w:rsidR="00E96DA4">
        <w:rPr>
          <w:rFonts w:asciiTheme="majorHAnsi" w:eastAsia="Calibri" w:hAnsiTheme="majorHAnsi" w:cstheme="minorHAnsi"/>
        </w:rPr>
        <w:t>estima</w:t>
      </w:r>
      <w:r>
        <w:rPr>
          <w:rFonts w:asciiTheme="majorHAnsi" w:eastAsia="Calibri" w:hAnsiTheme="majorHAnsi" w:cstheme="minorHAnsi"/>
        </w:rPr>
        <w:t xml:space="preserve"> obtener ingresos por concepto de rendimiento</w:t>
      </w:r>
      <w:r w:rsidR="00E96DA4">
        <w:rPr>
          <w:rFonts w:asciiTheme="majorHAnsi" w:eastAsia="Calibri" w:hAnsiTheme="majorHAnsi" w:cstheme="minorHAnsi"/>
        </w:rPr>
        <w:t>s financieros de manera mensual. Asimismo, con base</w:t>
      </w:r>
      <w:r w:rsidR="00750777">
        <w:rPr>
          <w:rFonts w:asciiTheme="majorHAnsi" w:eastAsia="Calibri" w:hAnsiTheme="majorHAnsi" w:cstheme="minorHAnsi"/>
        </w:rPr>
        <w:t xml:space="preserve"> </w:t>
      </w:r>
      <w:r w:rsidR="00E96DA4">
        <w:rPr>
          <w:rFonts w:asciiTheme="majorHAnsi" w:eastAsia="Calibri" w:hAnsiTheme="majorHAnsi" w:cstheme="minorHAnsi"/>
        </w:rPr>
        <w:t>en el</w:t>
      </w:r>
      <w:r w:rsidR="00750777">
        <w:rPr>
          <w:rFonts w:asciiTheme="majorHAnsi" w:eastAsia="Calibri" w:hAnsiTheme="majorHAnsi" w:cstheme="minorHAnsi"/>
        </w:rPr>
        <w:t xml:space="preserve"> Decreto </w:t>
      </w:r>
      <w:r w:rsidR="00E96DA4">
        <w:rPr>
          <w:rFonts w:asciiTheme="majorHAnsi" w:eastAsia="Calibri" w:hAnsiTheme="majorHAnsi" w:cstheme="minorHAnsi"/>
        </w:rPr>
        <w:t xml:space="preserve">publicado el 16 de diciembre de 2024 en el </w:t>
      </w:r>
      <w:r w:rsidR="000963B8">
        <w:rPr>
          <w:rFonts w:asciiTheme="majorHAnsi" w:eastAsia="Calibri" w:hAnsiTheme="majorHAnsi" w:cstheme="minorHAnsi"/>
        </w:rPr>
        <w:t>Periódico oficial del Gobierno del estado de Michoacán</w:t>
      </w:r>
      <w:r w:rsidR="00E96DA4">
        <w:rPr>
          <w:rFonts w:asciiTheme="majorHAnsi" w:eastAsia="Calibri" w:hAnsiTheme="majorHAnsi" w:cstheme="minorHAnsi"/>
        </w:rPr>
        <w:t xml:space="preserve">, </w:t>
      </w:r>
      <w:r w:rsidR="00750777">
        <w:rPr>
          <w:rFonts w:asciiTheme="majorHAnsi" w:eastAsia="Calibri" w:hAnsiTheme="majorHAnsi" w:cstheme="minorHAnsi"/>
        </w:rPr>
        <w:t xml:space="preserve">que contiene el Presupuesto de </w:t>
      </w:r>
      <w:r w:rsidR="00E96DA4">
        <w:rPr>
          <w:rFonts w:asciiTheme="majorHAnsi" w:eastAsia="Calibri" w:hAnsiTheme="majorHAnsi" w:cstheme="minorHAnsi"/>
        </w:rPr>
        <w:t>Egresos del</w:t>
      </w:r>
      <w:r w:rsidR="00750777">
        <w:rPr>
          <w:rFonts w:asciiTheme="majorHAnsi" w:eastAsia="Calibri" w:hAnsiTheme="majorHAnsi" w:cstheme="minorHAnsi"/>
        </w:rPr>
        <w:t xml:space="preserve"> Estado de Michoacán de Ocampo para el ejercicio fiscal 2025</w:t>
      </w:r>
      <w:r w:rsidR="00E96DA4">
        <w:rPr>
          <w:rFonts w:asciiTheme="majorHAnsi" w:eastAsia="Calibri" w:hAnsiTheme="majorHAnsi" w:cstheme="minorHAnsi"/>
        </w:rPr>
        <w:t>,</w:t>
      </w:r>
      <w:r w:rsidR="00750777">
        <w:rPr>
          <w:rFonts w:asciiTheme="majorHAnsi" w:eastAsia="Calibri" w:hAnsiTheme="majorHAnsi" w:cstheme="minorHAnsi"/>
        </w:rPr>
        <w:t xml:space="preserve"> se </w:t>
      </w:r>
      <w:r w:rsidR="00E96DA4">
        <w:rPr>
          <w:rFonts w:asciiTheme="majorHAnsi" w:eastAsia="Calibri" w:hAnsiTheme="majorHAnsi" w:cstheme="minorHAnsi"/>
        </w:rPr>
        <w:t>prevé la</w:t>
      </w:r>
      <w:r w:rsidR="00750777">
        <w:rPr>
          <w:rFonts w:asciiTheme="majorHAnsi" w:eastAsia="Calibri" w:hAnsiTheme="majorHAnsi" w:cstheme="minorHAnsi"/>
        </w:rPr>
        <w:t xml:space="preserve"> </w:t>
      </w:r>
      <w:r w:rsidR="00E96DA4">
        <w:rPr>
          <w:rFonts w:asciiTheme="majorHAnsi" w:eastAsia="Calibri" w:hAnsiTheme="majorHAnsi" w:cstheme="minorHAnsi"/>
        </w:rPr>
        <w:t>asignación de recursos</w:t>
      </w:r>
      <w:r w:rsidR="00750777">
        <w:rPr>
          <w:rFonts w:asciiTheme="majorHAnsi" w:eastAsia="Calibri" w:hAnsiTheme="majorHAnsi" w:cstheme="minorHAnsi"/>
        </w:rPr>
        <w:t xml:space="preserve"> para </w:t>
      </w:r>
      <w:r w:rsidR="00E96DA4">
        <w:rPr>
          <w:rFonts w:asciiTheme="majorHAnsi" w:eastAsia="Calibri" w:hAnsiTheme="majorHAnsi" w:cstheme="minorHAnsi"/>
        </w:rPr>
        <w:t>los ejercicios subsecuentes. En este sentido, se contemplan</w:t>
      </w:r>
      <w:r w:rsidR="00750777" w:rsidRPr="00750777">
        <w:t xml:space="preserve"> </w:t>
      </w:r>
      <w:r w:rsidR="00750777" w:rsidRPr="00750777">
        <w:rPr>
          <w:rFonts w:asciiTheme="majorHAnsi" w:eastAsia="Calibri" w:hAnsiTheme="majorHAnsi" w:cstheme="minorHAnsi"/>
        </w:rPr>
        <w:t>$567,622,619.69</w:t>
      </w:r>
      <w:r w:rsidR="00E96DA4">
        <w:rPr>
          <w:rFonts w:asciiTheme="majorHAnsi" w:eastAsia="Calibri" w:hAnsiTheme="majorHAnsi" w:cstheme="minorHAnsi"/>
        </w:rPr>
        <w:t xml:space="preserve"> para el ejercicio fiscal 2026 y</w:t>
      </w:r>
      <w:r w:rsidR="00750777">
        <w:rPr>
          <w:rFonts w:asciiTheme="majorHAnsi" w:eastAsia="Calibri" w:hAnsiTheme="majorHAnsi" w:cstheme="minorHAnsi"/>
        </w:rPr>
        <w:t xml:space="preserve"> </w:t>
      </w:r>
      <w:r w:rsidR="00750777" w:rsidRPr="00750777">
        <w:rPr>
          <w:rFonts w:asciiTheme="majorHAnsi" w:eastAsia="Calibri" w:hAnsiTheme="majorHAnsi" w:cstheme="minorHAnsi"/>
        </w:rPr>
        <w:t>$467,731,078.33</w:t>
      </w:r>
      <w:r w:rsidR="00E96DA4" w:rsidRPr="00E96DA4">
        <w:rPr>
          <w:rFonts w:asciiTheme="majorHAnsi" w:eastAsia="Calibri" w:hAnsiTheme="majorHAnsi" w:cstheme="minorHAnsi"/>
        </w:rPr>
        <w:t xml:space="preserve"> </w:t>
      </w:r>
      <w:r w:rsidR="00E96DA4">
        <w:rPr>
          <w:rFonts w:asciiTheme="majorHAnsi" w:eastAsia="Calibri" w:hAnsiTheme="majorHAnsi" w:cstheme="minorHAnsi"/>
        </w:rPr>
        <w:t>para el ejercicio 2027,</w:t>
      </w:r>
      <w:r w:rsidR="00750777">
        <w:rPr>
          <w:rFonts w:asciiTheme="majorHAnsi" w:eastAsia="Calibri" w:hAnsiTheme="majorHAnsi" w:cstheme="minorHAnsi"/>
        </w:rPr>
        <w:t xml:space="preserve"> </w:t>
      </w:r>
      <w:r w:rsidR="00E96DA4">
        <w:rPr>
          <w:rFonts w:asciiTheme="majorHAnsi" w:eastAsia="Calibri" w:hAnsiTheme="majorHAnsi" w:cstheme="minorHAnsi"/>
        </w:rPr>
        <w:t>destinados a</w:t>
      </w:r>
      <w:r w:rsidR="00750777">
        <w:rPr>
          <w:rFonts w:asciiTheme="majorHAnsi" w:eastAsia="Calibri" w:hAnsiTheme="majorHAnsi" w:cstheme="minorHAnsi"/>
        </w:rPr>
        <w:t xml:space="preserve"> la obra de Construcción e Implementación del Sistema de Transporte por Cable en Uruapan, Michoacán.</w:t>
      </w:r>
    </w:p>
    <w:p w14:paraId="7CE5CA70" w14:textId="77777777" w:rsidR="00750777" w:rsidRPr="004F7E67" w:rsidRDefault="00750777" w:rsidP="00750777">
      <w:pPr>
        <w:pStyle w:val="Prrafodelista"/>
        <w:spacing w:before="120" w:after="120"/>
        <w:ind w:left="927"/>
        <w:jc w:val="both"/>
        <w:rPr>
          <w:rFonts w:asciiTheme="majorHAnsi" w:eastAsia="Calibri" w:hAnsiTheme="majorHAnsi" w:cstheme="minorHAnsi"/>
        </w:rPr>
      </w:pPr>
    </w:p>
    <w:p w14:paraId="7824077A" w14:textId="77777777" w:rsidR="00AC1B27" w:rsidRPr="00455EFA" w:rsidRDefault="00AC1B27" w:rsidP="00C9360C">
      <w:pPr>
        <w:spacing w:before="120" w:after="120"/>
        <w:ind w:left="709"/>
        <w:jc w:val="both"/>
        <w:rPr>
          <w:rFonts w:asciiTheme="majorHAnsi" w:eastAsia="Calibri" w:hAnsiTheme="majorHAnsi" w:cstheme="minorHAnsi"/>
        </w:rPr>
      </w:pPr>
    </w:p>
    <w:p w14:paraId="627214D1" w14:textId="6D221F27" w:rsidR="00C9360C" w:rsidRDefault="00865B3C" w:rsidP="007D37B5">
      <w:pPr>
        <w:pStyle w:val="Sinespaciado"/>
        <w:numPr>
          <w:ilvl w:val="0"/>
          <w:numId w:val="9"/>
        </w:numPr>
        <w:rPr>
          <w:rFonts w:asciiTheme="majorHAnsi" w:hAnsiTheme="majorHAnsi" w:cstheme="minorHAnsi"/>
          <w:b/>
        </w:rPr>
      </w:pPr>
      <w:r w:rsidRPr="00455EFA">
        <w:rPr>
          <w:rFonts w:asciiTheme="majorHAnsi" w:hAnsiTheme="majorHAnsi" w:cstheme="minorHAnsi"/>
          <w:b/>
        </w:rPr>
        <w:t>INFORMACIÓN SOBRE LA DEUDA Y EL REPORTE ANALÍTICO DE LA DEUDA</w:t>
      </w:r>
      <w:r w:rsidR="00C9360C" w:rsidRPr="00455EFA">
        <w:rPr>
          <w:rFonts w:asciiTheme="majorHAnsi" w:hAnsiTheme="majorHAnsi" w:cstheme="minorHAnsi"/>
          <w:b/>
        </w:rPr>
        <w:t>.</w:t>
      </w:r>
    </w:p>
    <w:p w14:paraId="51121EAB" w14:textId="4D3381A5" w:rsidR="00455EFA" w:rsidRDefault="00455EFA" w:rsidP="00455EFA">
      <w:pPr>
        <w:pStyle w:val="Sinespaciado"/>
        <w:ind w:left="927"/>
        <w:rPr>
          <w:rFonts w:asciiTheme="majorHAnsi" w:hAnsiTheme="majorHAnsi" w:cstheme="minorHAnsi"/>
          <w:b/>
        </w:rPr>
      </w:pPr>
    </w:p>
    <w:p w14:paraId="4C01732E" w14:textId="52233581" w:rsidR="004A132A" w:rsidRDefault="004A132A" w:rsidP="004A132A">
      <w:pPr>
        <w:pStyle w:val="Sinespaciado"/>
        <w:numPr>
          <w:ilvl w:val="1"/>
          <w:numId w:val="9"/>
        </w:numPr>
        <w:rPr>
          <w:rFonts w:asciiTheme="majorHAnsi" w:hAnsiTheme="majorHAnsi" w:cstheme="minorHAnsi"/>
        </w:rPr>
      </w:pPr>
      <w:r>
        <w:rPr>
          <w:rFonts w:asciiTheme="majorHAnsi" w:hAnsiTheme="majorHAnsi" w:cstheme="minorHAnsi"/>
        </w:rPr>
        <w:t>Utilizar al menos los siguientes indicadores: deuda respecto al PIB y deuda respecto a la recaudación tomando, como mínimo, un periodo igual o menor a 5 años.</w:t>
      </w:r>
    </w:p>
    <w:p w14:paraId="5499152D" w14:textId="11EAD645" w:rsidR="004A132A" w:rsidRPr="004A132A" w:rsidRDefault="004A132A" w:rsidP="004A132A">
      <w:pPr>
        <w:pStyle w:val="Sinespaciado"/>
        <w:numPr>
          <w:ilvl w:val="1"/>
          <w:numId w:val="9"/>
        </w:numPr>
        <w:rPr>
          <w:rFonts w:asciiTheme="majorHAnsi" w:hAnsiTheme="majorHAnsi" w:cstheme="minorHAnsi"/>
        </w:rPr>
      </w:pPr>
      <w:r>
        <w:rPr>
          <w:rFonts w:asciiTheme="majorHAnsi" w:hAnsiTheme="majorHAnsi" w:cstheme="minorHAnsi"/>
        </w:rPr>
        <w:t>Información de manera agrupada por tipo de valor gubernamental o instrumento financiero en la que se consideren los intereses, comisiones, tasa, perfil de vencimiento y otros gastos de la deuda.</w:t>
      </w:r>
    </w:p>
    <w:p w14:paraId="4D959321" w14:textId="6545DE5C" w:rsidR="00C9360C" w:rsidRDefault="00C9360C" w:rsidP="00C9360C">
      <w:pPr>
        <w:spacing w:before="120" w:after="120"/>
        <w:ind w:left="709"/>
        <w:jc w:val="both"/>
        <w:rPr>
          <w:rFonts w:asciiTheme="majorHAnsi" w:eastAsia="Calibri" w:hAnsiTheme="majorHAnsi" w:cstheme="minorHAnsi"/>
        </w:rPr>
      </w:pPr>
      <w:r w:rsidRPr="00455EFA">
        <w:rPr>
          <w:rFonts w:asciiTheme="majorHAnsi" w:eastAsia="Calibri" w:hAnsiTheme="majorHAnsi" w:cstheme="minorHAnsi"/>
        </w:rPr>
        <w:t>El Fideicomiso para el sistema de movilidad de Uruapan no contrata Deuda ya que los únicos pasivos que se reflejan en la información financiera, corresponden a los pasivos a corto plazo creados en el momento contable del devengado de su operación normal.</w:t>
      </w:r>
    </w:p>
    <w:p w14:paraId="7E3A46D4" w14:textId="77777777" w:rsidR="00C9360C" w:rsidRPr="00455EFA" w:rsidRDefault="00C9360C" w:rsidP="00C9360C">
      <w:pPr>
        <w:pStyle w:val="Sinespaciado"/>
        <w:rPr>
          <w:rFonts w:asciiTheme="majorHAnsi" w:hAnsiTheme="majorHAnsi" w:cstheme="minorHAnsi"/>
          <w:b/>
        </w:rPr>
      </w:pPr>
    </w:p>
    <w:p w14:paraId="1CBC3E29" w14:textId="4A4E9E37" w:rsidR="00C9360C" w:rsidRPr="00455EFA" w:rsidRDefault="00865B3C" w:rsidP="007D37B5">
      <w:pPr>
        <w:pStyle w:val="Sinespaciado"/>
        <w:numPr>
          <w:ilvl w:val="0"/>
          <w:numId w:val="9"/>
        </w:numPr>
        <w:rPr>
          <w:rFonts w:asciiTheme="majorHAnsi" w:hAnsiTheme="majorHAnsi" w:cstheme="minorHAnsi"/>
          <w:b/>
        </w:rPr>
      </w:pPr>
      <w:r w:rsidRPr="00455EFA">
        <w:rPr>
          <w:rFonts w:asciiTheme="majorHAnsi" w:hAnsiTheme="majorHAnsi" w:cstheme="minorHAnsi"/>
          <w:b/>
        </w:rPr>
        <w:t>CALIFICACIONES OTORGADAS</w:t>
      </w:r>
      <w:r w:rsidR="00C9360C" w:rsidRPr="00455EFA">
        <w:rPr>
          <w:rFonts w:asciiTheme="majorHAnsi" w:hAnsiTheme="majorHAnsi" w:cstheme="minorHAnsi"/>
          <w:b/>
        </w:rPr>
        <w:t>.</w:t>
      </w:r>
    </w:p>
    <w:p w14:paraId="7CA96A35" w14:textId="25D04229" w:rsidR="00C9360C" w:rsidRPr="00455EFA" w:rsidRDefault="004A132A" w:rsidP="00C9360C">
      <w:pPr>
        <w:spacing w:before="120" w:after="120"/>
        <w:ind w:left="709"/>
        <w:jc w:val="both"/>
        <w:rPr>
          <w:rFonts w:asciiTheme="majorHAnsi" w:eastAsia="Calibri" w:hAnsiTheme="majorHAnsi" w:cstheme="minorHAnsi"/>
        </w:rPr>
      </w:pPr>
      <w:r>
        <w:rPr>
          <w:rFonts w:asciiTheme="majorHAnsi" w:eastAsia="Calibri" w:hAnsiTheme="majorHAnsi" w:cstheme="minorHAnsi"/>
        </w:rPr>
        <w:t xml:space="preserve">Informar, tanto del ente público como cualquier transacción realizada, que haya sido sujeta a una calificación crediticia: </w:t>
      </w:r>
      <w:r w:rsidR="00C9360C" w:rsidRPr="00455EFA">
        <w:rPr>
          <w:rFonts w:asciiTheme="majorHAnsi" w:eastAsia="Calibri" w:hAnsiTheme="majorHAnsi" w:cstheme="minorHAnsi"/>
        </w:rPr>
        <w:t>No aplica</w:t>
      </w:r>
    </w:p>
    <w:p w14:paraId="0A5C5FC1" w14:textId="77777777" w:rsidR="00C9360C" w:rsidRPr="00455EFA" w:rsidRDefault="00C9360C" w:rsidP="00C9360C">
      <w:pPr>
        <w:pStyle w:val="Sinespaciado"/>
        <w:rPr>
          <w:rFonts w:asciiTheme="majorHAnsi" w:hAnsiTheme="majorHAnsi" w:cstheme="minorHAnsi"/>
          <w:b/>
        </w:rPr>
      </w:pPr>
    </w:p>
    <w:p w14:paraId="14D22331" w14:textId="4977B9A1" w:rsidR="00C9360C" w:rsidRDefault="00865B3C" w:rsidP="007D37B5">
      <w:pPr>
        <w:pStyle w:val="Sinespaciado"/>
        <w:numPr>
          <w:ilvl w:val="0"/>
          <w:numId w:val="9"/>
        </w:numPr>
        <w:rPr>
          <w:rFonts w:asciiTheme="majorHAnsi" w:hAnsiTheme="majorHAnsi" w:cstheme="minorHAnsi"/>
          <w:b/>
        </w:rPr>
      </w:pPr>
      <w:r w:rsidRPr="00455EFA">
        <w:rPr>
          <w:rFonts w:asciiTheme="majorHAnsi" w:hAnsiTheme="majorHAnsi" w:cstheme="minorHAnsi"/>
          <w:b/>
        </w:rPr>
        <w:t>PROCESO DE MEJORA.</w:t>
      </w:r>
    </w:p>
    <w:p w14:paraId="11193E3E" w14:textId="5C7BB499" w:rsidR="004A132A" w:rsidRPr="004A132A" w:rsidRDefault="004A132A" w:rsidP="004A132A">
      <w:pPr>
        <w:pStyle w:val="Sinespaciado"/>
        <w:ind w:left="927"/>
        <w:rPr>
          <w:rFonts w:asciiTheme="majorHAnsi" w:hAnsiTheme="majorHAnsi" w:cstheme="minorHAnsi"/>
        </w:rPr>
      </w:pPr>
      <w:r w:rsidRPr="004A132A">
        <w:rPr>
          <w:rFonts w:asciiTheme="majorHAnsi" w:hAnsiTheme="majorHAnsi" w:cstheme="minorHAnsi"/>
        </w:rPr>
        <w:t>Se informará de:</w:t>
      </w:r>
    </w:p>
    <w:p w14:paraId="0D65E2C8" w14:textId="77777777" w:rsidR="00A77721" w:rsidRPr="00455EFA" w:rsidRDefault="00A77721" w:rsidP="00A77721">
      <w:pPr>
        <w:pStyle w:val="Sinespaciado"/>
        <w:ind w:left="927"/>
        <w:rPr>
          <w:rFonts w:asciiTheme="majorHAnsi" w:hAnsiTheme="majorHAnsi" w:cstheme="minorHAnsi"/>
          <w:b/>
        </w:rPr>
      </w:pPr>
    </w:p>
    <w:p w14:paraId="1A25622D" w14:textId="6A8B1992" w:rsidR="00C9360C" w:rsidRPr="00A501FE" w:rsidRDefault="00C9360C" w:rsidP="00A501FE">
      <w:pPr>
        <w:pStyle w:val="Prrafodelista"/>
        <w:numPr>
          <w:ilvl w:val="1"/>
          <w:numId w:val="9"/>
        </w:numPr>
        <w:spacing w:before="120" w:after="120"/>
        <w:jc w:val="both"/>
        <w:rPr>
          <w:rFonts w:asciiTheme="majorHAnsi" w:eastAsia="Calibri" w:hAnsiTheme="majorHAnsi" w:cstheme="minorHAnsi"/>
        </w:rPr>
      </w:pPr>
      <w:r w:rsidRPr="00A501FE">
        <w:rPr>
          <w:rFonts w:asciiTheme="majorHAnsi" w:eastAsia="Calibri" w:hAnsiTheme="majorHAnsi" w:cstheme="minorHAnsi"/>
        </w:rPr>
        <w:t>Principales Políticas de control interno.</w:t>
      </w:r>
      <w:r w:rsidR="004A132A" w:rsidRPr="00A501FE">
        <w:rPr>
          <w:rFonts w:asciiTheme="majorHAnsi" w:eastAsia="Calibri" w:hAnsiTheme="majorHAnsi" w:cstheme="minorHAnsi"/>
          <w:b/>
        </w:rPr>
        <w:t xml:space="preserve"> I</w:t>
      </w:r>
      <w:r w:rsidRPr="00A501FE">
        <w:rPr>
          <w:rFonts w:asciiTheme="majorHAnsi" w:eastAsia="Calibri" w:hAnsiTheme="majorHAnsi" w:cstheme="minorHAnsi"/>
        </w:rPr>
        <w:t>mplica que las tareas relacionadas con la autorización, la ejecución y la revisión de transacciones financieras estén distribuidas entre diferentes personas.</w:t>
      </w:r>
    </w:p>
    <w:p w14:paraId="24F8DFAF" w14:textId="77777777" w:rsidR="006440EF" w:rsidRPr="00455EFA" w:rsidRDefault="006440EF" w:rsidP="00C9360C">
      <w:pPr>
        <w:spacing w:before="120" w:after="120"/>
        <w:ind w:left="709"/>
        <w:jc w:val="both"/>
        <w:rPr>
          <w:rFonts w:asciiTheme="majorHAnsi" w:eastAsia="Calibri" w:hAnsiTheme="majorHAnsi" w:cstheme="minorHAnsi"/>
        </w:rPr>
      </w:pPr>
    </w:p>
    <w:p w14:paraId="1220F60D" w14:textId="77777777" w:rsidR="00C9360C" w:rsidRPr="00901087" w:rsidRDefault="00C9360C" w:rsidP="007D37B5">
      <w:pPr>
        <w:pStyle w:val="Prrafodelista"/>
        <w:numPr>
          <w:ilvl w:val="0"/>
          <w:numId w:val="6"/>
        </w:numPr>
        <w:spacing w:before="120" w:after="120"/>
        <w:jc w:val="both"/>
        <w:rPr>
          <w:rFonts w:asciiTheme="majorHAnsi" w:eastAsia="Calibri" w:hAnsiTheme="majorHAnsi" w:cstheme="minorHAnsi"/>
        </w:rPr>
      </w:pPr>
      <w:r w:rsidRPr="00901087">
        <w:rPr>
          <w:rFonts w:asciiTheme="majorHAnsi" w:eastAsia="Calibri" w:hAnsiTheme="majorHAnsi" w:cstheme="minorHAnsi"/>
        </w:rPr>
        <w:t>Autorización de Transacciones:</w:t>
      </w:r>
    </w:p>
    <w:p w14:paraId="158C1A3B" w14:textId="15A9AEDF" w:rsidR="00C9360C" w:rsidRPr="00901087" w:rsidRDefault="00C9360C" w:rsidP="00C9360C">
      <w:pPr>
        <w:spacing w:before="120" w:after="120"/>
        <w:ind w:left="709"/>
        <w:jc w:val="both"/>
        <w:rPr>
          <w:rFonts w:asciiTheme="majorHAnsi" w:eastAsia="Calibri" w:hAnsiTheme="majorHAnsi" w:cstheme="minorHAnsi"/>
        </w:rPr>
      </w:pPr>
      <w:r w:rsidRPr="00901087">
        <w:rPr>
          <w:rFonts w:asciiTheme="majorHAnsi" w:eastAsia="Calibri" w:hAnsiTheme="majorHAnsi" w:cstheme="minorHAnsi"/>
        </w:rPr>
        <w:t xml:space="preserve">Todas las transacciones financieras deben ser aprobadas por un responsable autorizado antes de su ejecución. Esto incluye gastos, adquisiciones y cualquier movimiento de fondos. </w:t>
      </w:r>
    </w:p>
    <w:p w14:paraId="3AD7042E" w14:textId="77777777" w:rsidR="00C9360C" w:rsidRPr="00901087" w:rsidRDefault="00C9360C" w:rsidP="007D37B5">
      <w:pPr>
        <w:pStyle w:val="Prrafodelista"/>
        <w:numPr>
          <w:ilvl w:val="0"/>
          <w:numId w:val="6"/>
        </w:numPr>
        <w:spacing w:before="120" w:after="120"/>
        <w:jc w:val="both"/>
        <w:rPr>
          <w:rFonts w:asciiTheme="majorHAnsi" w:eastAsia="Calibri" w:hAnsiTheme="majorHAnsi" w:cstheme="minorHAnsi"/>
        </w:rPr>
      </w:pPr>
      <w:r w:rsidRPr="00901087">
        <w:rPr>
          <w:rFonts w:asciiTheme="majorHAnsi" w:eastAsia="Calibri" w:hAnsiTheme="majorHAnsi" w:cstheme="minorHAnsi"/>
        </w:rPr>
        <w:lastRenderedPageBreak/>
        <w:t>Documentación y Registro:</w:t>
      </w:r>
    </w:p>
    <w:p w14:paraId="65C81BC5" w14:textId="77777777" w:rsidR="00C9360C" w:rsidRPr="00901087" w:rsidRDefault="00C9360C" w:rsidP="00C9360C">
      <w:pPr>
        <w:spacing w:before="120" w:after="120"/>
        <w:ind w:left="709"/>
        <w:jc w:val="both"/>
        <w:rPr>
          <w:rFonts w:asciiTheme="majorHAnsi" w:eastAsia="Calibri" w:hAnsiTheme="majorHAnsi" w:cstheme="minorHAnsi"/>
        </w:rPr>
      </w:pPr>
      <w:r w:rsidRPr="00901087">
        <w:rPr>
          <w:rFonts w:asciiTheme="majorHAnsi" w:eastAsia="Calibri" w:hAnsiTheme="majorHAnsi" w:cstheme="minorHAnsi"/>
        </w:rPr>
        <w:t>Es esencial mantener una documentación adecuada de todas las transacciones financieras y administrativas. Cada transacción debe estar respaldada por comprobantes, facturas o contratos, y todos los registros deben ser accesibles y fácilmente verificables.</w:t>
      </w:r>
    </w:p>
    <w:p w14:paraId="46603086" w14:textId="1DA8CE37" w:rsidR="00A501FE" w:rsidRPr="00901087" w:rsidRDefault="00A501FE" w:rsidP="00A501FE">
      <w:pPr>
        <w:pStyle w:val="Prrafodelista"/>
        <w:numPr>
          <w:ilvl w:val="1"/>
          <w:numId w:val="9"/>
        </w:numPr>
        <w:spacing w:before="120" w:after="120"/>
        <w:jc w:val="both"/>
        <w:rPr>
          <w:rFonts w:asciiTheme="majorHAnsi" w:eastAsia="Calibri" w:hAnsiTheme="majorHAnsi" w:cstheme="minorHAnsi"/>
        </w:rPr>
      </w:pPr>
      <w:r w:rsidRPr="00901087">
        <w:rPr>
          <w:rFonts w:asciiTheme="majorHAnsi" w:eastAsia="Calibri" w:hAnsiTheme="majorHAnsi" w:cstheme="minorHAnsi"/>
        </w:rPr>
        <w:t xml:space="preserve">Medidas de desempeño financiero, metas y alcance: </w:t>
      </w:r>
      <w:r w:rsidR="00400F5D" w:rsidRPr="0021402D">
        <w:rPr>
          <w:rFonts w:asciiTheme="majorHAnsi" w:eastAsia="Calibri" w:hAnsiTheme="majorHAnsi" w:cstheme="minorHAnsi"/>
        </w:rPr>
        <w:t>El cuidado presupuestal en el desempeño de los recursos es vital para dar cumplimento a los objetivos planteados. Por lo que constantemente deben revisarse las aplicaciones y pagos en el presupuesto erogado.</w:t>
      </w:r>
    </w:p>
    <w:p w14:paraId="4C38D9FB" w14:textId="77777777" w:rsidR="00C9360C" w:rsidRPr="00455EFA" w:rsidRDefault="00C9360C" w:rsidP="00C9360C">
      <w:pPr>
        <w:spacing w:before="120" w:after="120"/>
        <w:ind w:left="709"/>
        <w:jc w:val="both"/>
        <w:rPr>
          <w:rFonts w:asciiTheme="majorHAnsi" w:eastAsia="Calibri" w:hAnsiTheme="majorHAnsi" w:cstheme="minorHAnsi"/>
        </w:rPr>
      </w:pPr>
    </w:p>
    <w:p w14:paraId="3C0F5910" w14:textId="0809620B" w:rsidR="00C9360C" w:rsidRPr="00455EFA" w:rsidRDefault="00865B3C" w:rsidP="007D37B5">
      <w:pPr>
        <w:pStyle w:val="Sinespaciado"/>
        <w:numPr>
          <w:ilvl w:val="0"/>
          <w:numId w:val="9"/>
        </w:numPr>
        <w:rPr>
          <w:rFonts w:asciiTheme="majorHAnsi" w:hAnsiTheme="majorHAnsi" w:cstheme="minorHAnsi"/>
          <w:b/>
        </w:rPr>
      </w:pPr>
      <w:r w:rsidRPr="00455EFA">
        <w:rPr>
          <w:rFonts w:asciiTheme="majorHAnsi" w:hAnsiTheme="majorHAnsi" w:cstheme="minorHAnsi"/>
          <w:b/>
        </w:rPr>
        <w:t>INFORMACIÓN POR SEGMENTOS</w:t>
      </w:r>
      <w:r w:rsidR="00C9360C" w:rsidRPr="00455EFA">
        <w:rPr>
          <w:rFonts w:asciiTheme="majorHAnsi" w:hAnsiTheme="majorHAnsi" w:cstheme="minorHAnsi"/>
          <w:b/>
        </w:rPr>
        <w:t>.</w:t>
      </w:r>
    </w:p>
    <w:p w14:paraId="33D87D5A" w14:textId="6E0D86A3" w:rsidR="00C9360C" w:rsidRDefault="00A501FE" w:rsidP="00C9360C">
      <w:pPr>
        <w:spacing w:before="120" w:after="120"/>
        <w:ind w:left="709"/>
        <w:jc w:val="both"/>
        <w:rPr>
          <w:rFonts w:asciiTheme="majorHAnsi" w:eastAsia="Calibri" w:hAnsiTheme="majorHAnsi" w:cstheme="minorHAnsi"/>
        </w:rPr>
      </w:pPr>
      <w:r>
        <w:rPr>
          <w:rFonts w:asciiTheme="majorHAnsi" w:eastAsia="Calibri" w:hAnsiTheme="majorHAnsi" w:cstheme="minorHAnsi"/>
        </w:rPr>
        <w:t>Sin información que revelar.</w:t>
      </w:r>
    </w:p>
    <w:p w14:paraId="39DBB067" w14:textId="77777777" w:rsidR="005E15AA" w:rsidRPr="00455EFA" w:rsidRDefault="005E15AA" w:rsidP="00C9360C">
      <w:pPr>
        <w:spacing w:before="120" w:after="120"/>
        <w:ind w:left="709"/>
        <w:jc w:val="both"/>
        <w:rPr>
          <w:rFonts w:asciiTheme="majorHAnsi" w:eastAsia="Calibri" w:hAnsiTheme="majorHAnsi" w:cstheme="minorHAnsi"/>
        </w:rPr>
      </w:pPr>
    </w:p>
    <w:p w14:paraId="24AEEB00" w14:textId="2F57CCD0" w:rsidR="00C9360C" w:rsidRDefault="00865B3C" w:rsidP="007D37B5">
      <w:pPr>
        <w:pStyle w:val="Sinespaciado"/>
        <w:numPr>
          <w:ilvl w:val="0"/>
          <w:numId w:val="9"/>
        </w:numPr>
        <w:rPr>
          <w:rFonts w:asciiTheme="majorHAnsi" w:hAnsiTheme="majorHAnsi" w:cstheme="minorHAnsi"/>
          <w:b/>
        </w:rPr>
      </w:pPr>
      <w:r w:rsidRPr="00455EFA">
        <w:rPr>
          <w:rFonts w:asciiTheme="majorHAnsi" w:hAnsiTheme="majorHAnsi" w:cstheme="minorHAnsi"/>
          <w:b/>
        </w:rPr>
        <w:t>EVENTOS POSTERIORES AL CIERRE.</w:t>
      </w:r>
    </w:p>
    <w:p w14:paraId="565907C6" w14:textId="77777777" w:rsidR="00455EFA" w:rsidRPr="00455EFA" w:rsidRDefault="00455EFA" w:rsidP="00455EFA">
      <w:pPr>
        <w:pStyle w:val="Sinespaciado"/>
        <w:rPr>
          <w:rFonts w:asciiTheme="majorHAnsi" w:hAnsiTheme="majorHAnsi" w:cstheme="minorHAnsi"/>
          <w:b/>
        </w:rPr>
      </w:pPr>
    </w:p>
    <w:p w14:paraId="664EEFB4" w14:textId="4E1BC59B" w:rsidR="00C9360C" w:rsidRPr="00455EFA" w:rsidRDefault="00A501FE" w:rsidP="0097670D">
      <w:pPr>
        <w:spacing w:before="120" w:after="120"/>
        <w:ind w:left="709"/>
        <w:jc w:val="both"/>
        <w:rPr>
          <w:rFonts w:asciiTheme="majorHAnsi" w:eastAsia="Calibri" w:hAnsiTheme="majorHAnsi" w:cstheme="minorHAnsi"/>
        </w:rPr>
      </w:pPr>
      <w:r>
        <w:rPr>
          <w:rFonts w:asciiTheme="majorHAnsi" w:eastAsia="Calibri" w:hAnsiTheme="majorHAnsi" w:cstheme="minorHAnsi"/>
        </w:rPr>
        <w:t xml:space="preserve">El ente público informara el efecto en sus estados financieros de aquellos hechos ocurridos en el periodo posterior al que se informa, que proporcionan mayor evidencia sobre eventos que la afectan económicamente y que no se conocían a la fecha de cierre: </w:t>
      </w:r>
      <w:r w:rsidR="00C9360C" w:rsidRPr="00455EFA">
        <w:rPr>
          <w:rFonts w:asciiTheme="majorHAnsi" w:eastAsia="Calibri" w:hAnsiTheme="majorHAnsi" w:cstheme="minorHAnsi"/>
        </w:rPr>
        <w:t xml:space="preserve">No </w:t>
      </w:r>
      <w:r>
        <w:rPr>
          <w:rFonts w:asciiTheme="majorHAnsi" w:eastAsia="Calibri" w:hAnsiTheme="majorHAnsi" w:cstheme="minorHAnsi"/>
        </w:rPr>
        <w:t>han ocurrido eventos que informar.</w:t>
      </w:r>
      <w:r w:rsidR="00C9360C" w:rsidRPr="00455EFA">
        <w:rPr>
          <w:rFonts w:asciiTheme="majorHAnsi" w:eastAsia="Calibri" w:hAnsiTheme="majorHAnsi" w:cstheme="minorHAnsi"/>
        </w:rPr>
        <w:t xml:space="preserve"> </w:t>
      </w:r>
    </w:p>
    <w:p w14:paraId="5DC873AA" w14:textId="77777777" w:rsidR="008E1AB3" w:rsidRPr="00455EFA" w:rsidRDefault="008E1AB3" w:rsidP="0097670D">
      <w:pPr>
        <w:spacing w:before="120" w:after="120"/>
        <w:ind w:left="709"/>
        <w:jc w:val="both"/>
        <w:rPr>
          <w:rFonts w:asciiTheme="majorHAnsi" w:eastAsia="Calibri" w:hAnsiTheme="majorHAnsi" w:cstheme="minorHAnsi"/>
        </w:rPr>
      </w:pPr>
    </w:p>
    <w:p w14:paraId="44C4FDE2" w14:textId="57FED487" w:rsidR="00865B3C" w:rsidRPr="00455EFA" w:rsidRDefault="00865B3C" w:rsidP="007D37B5">
      <w:pPr>
        <w:pStyle w:val="Prrafodelista"/>
        <w:numPr>
          <w:ilvl w:val="0"/>
          <w:numId w:val="9"/>
        </w:numPr>
        <w:spacing w:before="120" w:after="120"/>
        <w:jc w:val="both"/>
        <w:rPr>
          <w:rFonts w:asciiTheme="majorHAnsi" w:eastAsia="Calibri" w:hAnsiTheme="majorHAnsi" w:cstheme="minorHAnsi"/>
          <w:b/>
        </w:rPr>
      </w:pPr>
      <w:r w:rsidRPr="00455EFA">
        <w:rPr>
          <w:rFonts w:asciiTheme="majorHAnsi" w:eastAsia="Calibri" w:hAnsiTheme="majorHAnsi" w:cstheme="minorHAnsi"/>
          <w:b/>
        </w:rPr>
        <w:t>PARTES RELACIONADAS</w:t>
      </w:r>
      <w:r w:rsidR="00207D96" w:rsidRPr="00455EFA">
        <w:rPr>
          <w:rFonts w:asciiTheme="majorHAnsi" w:eastAsia="Calibri" w:hAnsiTheme="majorHAnsi" w:cstheme="minorHAnsi"/>
          <w:b/>
        </w:rPr>
        <w:t>.</w:t>
      </w:r>
    </w:p>
    <w:p w14:paraId="7D4ECC84" w14:textId="77777777" w:rsidR="00C9360C" w:rsidRPr="00455EFA" w:rsidRDefault="00C9360C" w:rsidP="00C9360C">
      <w:pPr>
        <w:spacing w:before="240" w:after="120"/>
        <w:ind w:left="709"/>
        <w:jc w:val="both"/>
        <w:rPr>
          <w:rFonts w:asciiTheme="majorHAnsi" w:eastAsia="Calibri" w:hAnsiTheme="majorHAnsi" w:cstheme="minorHAnsi"/>
        </w:rPr>
      </w:pPr>
      <w:r w:rsidRPr="00455EFA">
        <w:rPr>
          <w:rFonts w:asciiTheme="majorHAnsi" w:eastAsia="Calibri" w:hAnsiTheme="majorHAnsi" w:cstheme="minorHAnsi"/>
        </w:rPr>
        <w:t>No existen partes relacionadas que pudieran ejercer influencia significativa en la toma de decisiones financieras y operativas.</w:t>
      </w:r>
    </w:p>
    <w:p w14:paraId="3514513B" w14:textId="5F0B1CEE" w:rsidR="00865B3C" w:rsidRPr="00455EFA" w:rsidRDefault="00865B3C" w:rsidP="00C9360C">
      <w:pPr>
        <w:spacing w:before="240" w:after="120"/>
        <w:ind w:left="709"/>
        <w:jc w:val="both"/>
        <w:rPr>
          <w:rFonts w:asciiTheme="majorHAnsi" w:eastAsia="Calibri" w:hAnsiTheme="majorHAnsi" w:cstheme="minorHAnsi"/>
          <w:b/>
        </w:rPr>
      </w:pPr>
      <w:r w:rsidRPr="00455EFA">
        <w:rPr>
          <w:rFonts w:asciiTheme="majorHAnsi" w:eastAsia="Calibri" w:hAnsiTheme="majorHAnsi" w:cstheme="minorHAnsi"/>
          <w:b/>
          <w:color w:val="000000" w:themeColor="text1"/>
        </w:rPr>
        <w:t>16</w:t>
      </w:r>
      <w:r w:rsidRPr="00455EFA">
        <w:rPr>
          <w:rFonts w:asciiTheme="majorHAnsi" w:eastAsia="Calibri" w:hAnsiTheme="majorHAnsi" w:cstheme="minorHAnsi"/>
          <w:color w:val="000000" w:themeColor="text1"/>
        </w:rPr>
        <w:t xml:space="preserve">.- </w:t>
      </w:r>
      <w:r w:rsidRPr="00455EFA">
        <w:rPr>
          <w:rFonts w:asciiTheme="majorHAnsi" w:eastAsia="Calibri" w:hAnsiTheme="majorHAnsi" w:cstheme="minorHAnsi"/>
          <w:b/>
        </w:rPr>
        <w:t>RESPONSABILIDAD SOBRE LA PRESENTACIÓN RAZONABLE DE LA INFORMACIÓN CONTABLE.</w:t>
      </w:r>
    </w:p>
    <w:p w14:paraId="10A568AB" w14:textId="738E05B3" w:rsidR="008E1AB3" w:rsidRDefault="008E1AB3" w:rsidP="00C9360C">
      <w:pPr>
        <w:pStyle w:val="Sinespaciado"/>
        <w:jc w:val="both"/>
        <w:rPr>
          <w:rFonts w:asciiTheme="majorHAnsi" w:hAnsiTheme="majorHAnsi" w:cstheme="minorHAnsi"/>
        </w:rPr>
      </w:pPr>
    </w:p>
    <w:p w14:paraId="71236EC0" w14:textId="6C224B85" w:rsidR="007127ED" w:rsidRPr="00455EFA" w:rsidRDefault="007127ED" w:rsidP="00B04548">
      <w:pPr>
        <w:pStyle w:val="Sinespaciado"/>
        <w:ind w:left="708"/>
        <w:jc w:val="both"/>
        <w:rPr>
          <w:rFonts w:asciiTheme="majorHAnsi" w:hAnsiTheme="majorHAnsi" w:cstheme="minorHAnsi"/>
        </w:rPr>
      </w:pPr>
      <w:r w:rsidRPr="00455EFA">
        <w:rPr>
          <w:rFonts w:asciiTheme="majorHAnsi" w:hAnsiTheme="majorHAnsi" w:cstheme="minorHAnsi"/>
        </w:rPr>
        <w:t>“Bajo protesta de decir verdad declaramos que los Estados Financieros y sus notas, son razonablemente correctos y son responsabilidad del emisor”.</w:t>
      </w:r>
    </w:p>
    <w:p w14:paraId="775CA4A6" w14:textId="4845857E" w:rsidR="007127ED" w:rsidRDefault="007127ED" w:rsidP="007127ED">
      <w:pPr>
        <w:pStyle w:val="Sinespaciado"/>
        <w:spacing w:line="276" w:lineRule="auto"/>
        <w:ind w:left="720"/>
        <w:jc w:val="both"/>
        <w:rPr>
          <w:rFonts w:asciiTheme="majorHAnsi" w:hAnsiTheme="majorHAnsi" w:cstheme="minorHAnsi"/>
        </w:rPr>
      </w:pPr>
    </w:p>
    <w:p w14:paraId="2E1F20D8" w14:textId="0F56E7A7" w:rsidR="00B57ED4" w:rsidRDefault="00B57ED4" w:rsidP="007127ED">
      <w:pPr>
        <w:pStyle w:val="Sinespaciado"/>
        <w:spacing w:line="276" w:lineRule="auto"/>
        <w:ind w:left="720"/>
        <w:jc w:val="both"/>
        <w:rPr>
          <w:rFonts w:asciiTheme="majorHAnsi" w:hAnsiTheme="majorHAnsi" w:cstheme="minorHAnsi"/>
        </w:rPr>
      </w:pPr>
    </w:p>
    <w:p w14:paraId="14019B68" w14:textId="77777777" w:rsidR="00B04548" w:rsidRDefault="00B04548" w:rsidP="007127ED">
      <w:pPr>
        <w:pStyle w:val="Sinespaciado"/>
        <w:spacing w:line="276" w:lineRule="auto"/>
        <w:ind w:left="720"/>
        <w:jc w:val="both"/>
        <w:rPr>
          <w:rFonts w:asciiTheme="majorHAnsi" w:hAnsiTheme="majorHAnsi" w:cstheme="minorHAnsi"/>
        </w:rPr>
      </w:pPr>
    </w:p>
    <w:p w14:paraId="77DD9180" w14:textId="77777777" w:rsidR="00B57ED4" w:rsidRDefault="00B57ED4" w:rsidP="007127ED">
      <w:pPr>
        <w:pStyle w:val="Sinespaciado"/>
        <w:spacing w:line="276" w:lineRule="auto"/>
        <w:ind w:left="720"/>
        <w:jc w:val="both"/>
        <w:rPr>
          <w:rFonts w:asciiTheme="majorHAnsi" w:hAnsiTheme="majorHAnsi" w:cstheme="minorHAnsi"/>
        </w:rPr>
      </w:pPr>
    </w:p>
    <w:p w14:paraId="478DED21" w14:textId="08CEF24F" w:rsidR="0008032F" w:rsidRPr="00455EFA" w:rsidRDefault="005E15AA" w:rsidP="00B04548">
      <w:pPr>
        <w:pStyle w:val="Sinespaciado"/>
        <w:shd w:val="clear" w:color="auto" w:fill="FFFFFF" w:themeFill="background1"/>
        <w:jc w:val="center"/>
        <w:rPr>
          <w:rFonts w:asciiTheme="majorHAnsi" w:hAnsiTheme="majorHAnsi" w:cstheme="minorHAnsi"/>
        </w:rPr>
      </w:pPr>
      <w:r w:rsidRPr="00455EFA">
        <w:rPr>
          <w:rFonts w:asciiTheme="majorHAnsi" w:hAnsiTheme="majorHAnsi" w:cstheme="minorHAnsi"/>
          <w:noProof/>
          <w:lang w:eastAsia="es-MX"/>
        </w:rPr>
        <mc:AlternateContent>
          <mc:Choice Requires="wps">
            <w:drawing>
              <wp:anchor distT="0" distB="0" distL="114300" distR="114300" simplePos="0" relativeHeight="251659264" behindDoc="0" locked="0" layoutInCell="1" allowOverlap="1" wp14:anchorId="5C87C422" wp14:editId="7E4C59BF">
                <wp:simplePos x="0" y="0"/>
                <wp:positionH relativeFrom="column">
                  <wp:posOffset>514350</wp:posOffset>
                </wp:positionH>
                <wp:positionV relativeFrom="paragraph">
                  <wp:posOffset>113664</wp:posOffset>
                </wp:positionV>
                <wp:extent cx="2314575" cy="9525"/>
                <wp:effectExtent l="0" t="0" r="28575" b="28575"/>
                <wp:wrapNone/>
                <wp:docPr id="2" name="2 Conector recto"/>
                <wp:cNvGraphicFramePr/>
                <a:graphic xmlns:a="http://schemas.openxmlformats.org/drawingml/2006/main">
                  <a:graphicData uri="http://schemas.microsoft.com/office/word/2010/wordprocessingShape">
                    <wps:wsp>
                      <wps:cNvCnPr/>
                      <wps:spPr>
                        <a:xfrm flipV="1">
                          <a:off x="0" y="0"/>
                          <a:ext cx="23145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9C14A4" id="2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8.95pt" to="222.7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" strokecolor="black [3213]"/>
            </w:pict>
          </mc:Fallback>
        </mc:AlternateContent>
      </w:r>
      <w:r w:rsidR="001A1709" w:rsidRPr="00455EFA">
        <w:rPr>
          <w:rFonts w:asciiTheme="majorHAnsi" w:hAnsiTheme="majorHAnsi" w:cstheme="minorHAnsi"/>
          <w:noProof/>
          <w:lang w:eastAsia="es-MX"/>
        </w:rPr>
        <mc:AlternateContent>
          <mc:Choice Requires="wps">
            <w:drawing>
              <wp:anchor distT="0" distB="0" distL="114300" distR="114300" simplePos="0" relativeHeight="251661312" behindDoc="0" locked="0" layoutInCell="1" allowOverlap="1" wp14:anchorId="30044A83" wp14:editId="4DC3D736">
                <wp:simplePos x="0" y="0"/>
                <wp:positionH relativeFrom="column">
                  <wp:posOffset>3381375</wp:posOffset>
                </wp:positionH>
                <wp:positionV relativeFrom="paragraph">
                  <wp:posOffset>113665</wp:posOffset>
                </wp:positionV>
                <wp:extent cx="2238375" cy="0"/>
                <wp:effectExtent l="0" t="0" r="28575" b="19050"/>
                <wp:wrapNone/>
                <wp:docPr id="4" name="4 Conector recto"/>
                <wp:cNvGraphicFramePr/>
                <a:graphic xmlns:a="http://schemas.openxmlformats.org/drawingml/2006/main">
                  <a:graphicData uri="http://schemas.microsoft.com/office/word/2010/wordprocessingShape">
                    <wps:wsp>
                      <wps:cNvCnPr/>
                      <wps:spPr>
                        <a:xfrm flipV="1">
                          <a:off x="0" y="0"/>
                          <a:ext cx="223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B0EEC" id="4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25pt,8.95pt" to="44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" strokecolor="black [3213]"/>
            </w:pict>
          </mc:Fallback>
        </mc:AlternateContent>
      </w:r>
    </w:p>
    <w:p w14:paraId="6332ABFB" w14:textId="063272C1" w:rsidR="007E29BC" w:rsidRPr="008E1AB3" w:rsidRDefault="00326273" w:rsidP="00B04548">
      <w:pPr>
        <w:pStyle w:val="Sinespaciado"/>
        <w:shd w:val="clear" w:color="auto" w:fill="FFFFFF" w:themeFill="background1"/>
        <w:jc w:val="center"/>
        <w:rPr>
          <w:rFonts w:asciiTheme="majorHAnsi" w:hAnsiTheme="majorHAnsi" w:cstheme="minorHAnsi"/>
          <w:b/>
          <w:color w:val="000000" w:themeColor="text1"/>
        </w:rPr>
      </w:pPr>
      <w:r w:rsidRPr="008E1AB3">
        <w:rPr>
          <w:rFonts w:asciiTheme="majorHAnsi" w:hAnsiTheme="majorHAnsi" w:cstheme="minorHAnsi"/>
          <w:b/>
          <w:color w:val="000000" w:themeColor="text1"/>
        </w:rPr>
        <w:t>C.P. GUSTAVO RANGEL JIMENEZ                    ARQ. LUIS ROGELIO FIGUEROA GALVAN</w:t>
      </w:r>
    </w:p>
    <w:p w14:paraId="629D776C" w14:textId="5869167A" w:rsidR="002B737A" w:rsidRPr="008E1AB3" w:rsidRDefault="00326273" w:rsidP="00B04548">
      <w:pPr>
        <w:pStyle w:val="Sinespaciado"/>
        <w:shd w:val="clear" w:color="auto" w:fill="FFFFFF" w:themeFill="background1"/>
        <w:jc w:val="center"/>
        <w:rPr>
          <w:rFonts w:asciiTheme="majorHAnsi" w:hAnsiTheme="majorHAnsi" w:cstheme="minorHAnsi"/>
          <w:b/>
          <w:color w:val="000000" w:themeColor="text1"/>
        </w:rPr>
      </w:pPr>
      <w:r w:rsidRPr="008E1AB3">
        <w:rPr>
          <w:rFonts w:asciiTheme="majorHAnsi" w:hAnsiTheme="majorHAnsi" w:cstheme="minorHAnsi"/>
          <w:b/>
          <w:color w:val="000000" w:themeColor="text1"/>
        </w:rPr>
        <w:t>CONTADOR EXTERNO                                           SECRETARIO EJECUTIVO</w:t>
      </w:r>
    </w:p>
    <w:sectPr w:rsidR="002B737A" w:rsidRPr="008E1AB3" w:rsidSect="00D6670D">
      <w:headerReference w:type="default" r:id="rId13"/>
      <w:footerReference w:type="default" r:id="rId14"/>
      <w:pgSz w:w="12240" w:h="15840" w:code="1"/>
      <w:pgMar w:top="1440" w:right="1080" w:bottom="1440" w:left="1080" w:header="73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92C07" w14:textId="77777777" w:rsidR="00200EEC" w:rsidRDefault="00200EEC" w:rsidP="005D5F9A">
      <w:pPr>
        <w:spacing w:after="0" w:line="240" w:lineRule="auto"/>
      </w:pPr>
      <w:r>
        <w:separator/>
      </w:r>
    </w:p>
  </w:endnote>
  <w:endnote w:type="continuationSeparator" w:id="0">
    <w:p w14:paraId="6B5D1CB6" w14:textId="77777777" w:rsidR="00200EEC" w:rsidRDefault="00200EEC" w:rsidP="005D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E316A" w14:textId="358C2EC5" w:rsidR="00A501FE" w:rsidRDefault="00A501FE" w:rsidP="004D665D">
    <w:pPr>
      <w:pStyle w:val="Piedepgina"/>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301A9F" w:rsidRPr="00301A9F">
      <w:rPr>
        <w:caps/>
        <w:noProof/>
        <w:color w:val="4F81BD" w:themeColor="accent1"/>
        <w:lang w:val="es-ES"/>
      </w:rPr>
      <w:t>7</w:t>
    </w:r>
    <w:r>
      <w:rPr>
        <w:caps/>
        <w:color w:val="4F81BD" w:themeColor="accent1"/>
      </w:rPr>
      <w:fldChar w:fldCharType="end"/>
    </w:r>
  </w:p>
  <w:p w14:paraId="70AAA00C" w14:textId="77777777" w:rsidR="00A501FE" w:rsidRDefault="00A501F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F5CAD" w14:textId="77777777" w:rsidR="00200EEC" w:rsidRDefault="00200EEC" w:rsidP="005D5F9A">
      <w:pPr>
        <w:spacing w:after="0" w:line="240" w:lineRule="auto"/>
      </w:pPr>
      <w:r>
        <w:separator/>
      </w:r>
    </w:p>
  </w:footnote>
  <w:footnote w:type="continuationSeparator" w:id="0">
    <w:p w14:paraId="141E3853" w14:textId="77777777" w:rsidR="00200EEC" w:rsidRDefault="00200EEC" w:rsidP="005D5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F7B50" w14:textId="089B4933" w:rsidR="00A501FE" w:rsidRPr="0060204D" w:rsidRDefault="00A501FE" w:rsidP="0060204D">
    <w:pPr>
      <w:jc w:val="both"/>
      <w:rPr>
        <w:rFonts w:ascii="Calibri" w:eastAsia="Times New Roman" w:hAnsi="Calibri" w:cs="Arial"/>
        <w:i/>
        <w:iCs/>
        <w:color w:val="4F81BD"/>
        <w:spacing w:val="15"/>
        <w:sz w:val="24"/>
        <w:szCs w:val="24"/>
        <w:lang w:eastAsia="es-MX"/>
      </w:rPr>
    </w:pPr>
    <w:r w:rsidRPr="0060204D">
      <w:rPr>
        <w:rFonts w:ascii="Calibri" w:eastAsia="Times New Roman" w:hAnsi="Calibri" w:cs="Times New Roman"/>
        <w:noProof/>
        <w:lang w:eastAsia="es-MX"/>
      </w:rPr>
      <w:drawing>
        <wp:anchor distT="0" distB="0" distL="114300" distR="114300" simplePos="0" relativeHeight="251661312" behindDoc="1" locked="0" layoutInCell="1" allowOverlap="1" wp14:anchorId="1D3567BC" wp14:editId="4393E7E6">
          <wp:simplePos x="0" y="0"/>
          <wp:positionH relativeFrom="leftMargin">
            <wp:posOffset>695325</wp:posOffset>
          </wp:positionH>
          <wp:positionV relativeFrom="paragraph">
            <wp:posOffset>-288290</wp:posOffset>
          </wp:positionV>
          <wp:extent cx="504825" cy="739520"/>
          <wp:effectExtent l="0" t="0" r="0" b="3810"/>
          <wp:wrapNone/>
          <wp:docPr id="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636" cy="749497"/>
                  </a:xfrm>
                  <a:prstGeom prst="rect">
                    <a:avLst/>
                  </a:prstGeom>
                  <a:noFill/>
                </pic:spPr>
              </pic:pic>
            </a:graphicData>
          </a:graphic>
          <wp14:sizeRelH relativeFrom="margin">
            <wp14:pctWidth>0</wp14:pctWidth>
          </wp14:sizeRelH>
          <wp14:sizeRelV relativeFrom="margin">
            <wp14:pctHeight>0</wp14:pctHeight>
          </wp14:sizeRelV>
        </wp:anchor>
      </w:drawing>
    </w:r>
  </w:p>
  <w:tbl>
    <w:tblPr>
      <w:tblpPr w:leftFromText="141" w:rightFromText="141" w:bottomFromText="200" w:vertAnchor="page" w:horzAnchor="margin" w:tblpY="725"/>
      <w:tblW w:w="226" w:type="dxa"/>
      <w:tblLayout w:type="fixed"/>
      <w:tblCellMar>
        <w:left w:w="70" w:type="dxa"/>
        <w:right w:w="70" w:type="dxa"/>
      </w:tblCellMar>
      <w:tblLook w:val="04A0" w:firstRow="1" w:lastRow="0" w:firstColumn="1" w:lastColumn="0" w:noHBand="0" w:noVBand="1"/>
    </w:tblPr>
    <w:tblGrid>
      <w:gridCol w:w="226"/>
    </w:tblGrid>
    <w:tr w:rsidR="00A501FE" w:rsidRPr="0060204D" w14:paraId="029E8501" w14:textId="77777777" w:rsidTr="00A749C0">
      <w:trPr>
        <w:trHeight w:val="328"/>
      </w:trPr>
      <w:tc>
        <w:tcPr>
          <w:tcW w:w="226" w:type="dxa"/>
          <w:hideMark/>
        </w:tcPr>
        <w:p w14:paraId="587B05E8" w14:textId="77777777" w:rsidR="00A501FE" w:rsidRPr="0060204D" w:rsidRDefault="00A501FE" w:rsidP="00A749C0">
          <w:pPr>
            <w:jc w:val="both"/>
            <w:rPr>
              <w:rFonts w:ascii="Calibri" w:eastAsia="Times New Roman" w:hAnsi="Calibri" w:cs="Arial"/>
              <w:iCs/>
              <w:sz w:val="24"/>
              <w:szCs w:val="24"/>
              <w:lang w:eastAsia="es-MX"/>
            </w:rPr>
          </w:pPr>
          <w:r w:rsidRPr="0060204D">
            <w:rPr>
              <w:rFonts w:ascii="Calibri" w:eastAsia="Times New Roman" w:hAnsi="Calibri" w:cs="Times New Roman"/>
              <w:noProof/>
              <w:lang w:eastAsia="es-MX"/>
            </w:rPr>
            <mc:AlternateContent>
              <mc:Choice Requires="wps">
                <w:drawing>
                  <wp:anchor distT="0" distB="0" distL="114300" distR="114300" simplePos="0" relativeHeight="251660288" behindDoc="0" locked="0" layoutInCell="1" allowOverlap="1" wp14:anchorId="4285F807" wp14:editId="5EA22908">
                    <wp:simplePos x="0" y="0"/>
                    <wp:positionH relativeFrom="margin">
                      <wp:posOffset>336550</wp:posOffset>
                    </wp:positionH>
                    <wp:positionV relativeFrom="margin">
                      <wp:posOffset>26035</wp:posOffset>
                    </wp:positionV>
                    <wp:extent cx="6305550" cy="670560"/>
                    <wp:effectExtent l="0" t="0" r="0" b="0"/>
                    <wp:wrapNone/>
                    <wp:docPr id="1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17342" w14:textId="49661640" w:rsidR="00A501FE" w:rsidRPr="00455EFA" w:rsidRDefault="00A501FE" w:rsidP="0060204D">
                                <w:pPr>
                                  <w:jc w:val="center"/>
                                  <w:rPr>
                                    <w:rFonts w:asciiTheme="majorHAnsi" w:hAnsiTheme="majorHAnsi"/>
                                    <w:sz w:val="20"/>
                                    <w:szCs w:val="32"/>
                                  </w:rPr>
                                </w:pPr>
                                <w:r w:rsidRPr="00455EFA">
                                  <w:rPr>
                                    <w:rFonts w:asciiTheme="majorHAnsi" w:hAnsiTheme="majorHAnsi"/>
                                    <w:b/>
                                    <w:sz w:val="24"/>
                                    <w:szCs w:val="32"/>
                                  </w:rPr>
                                  <w:t>FIDEICOMISO PARA EL SISTEMA DE MOVILIDAD DE URUAPAN NUMERO 115110008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85F807" id="Rectangle 69" o:spid="_x0000_s1026" style="position:absolute;left:0;text-align:left;margin-left:26.5pt;margin-top:2.05pt;width:496.5pt;height:52.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" filled="f" stroked="f">
                    <v:textbox>
                      <w:txbxContent>
                        <w:p w14:paraId="5AD17342" w14:textId="49661640" w:rsidR="00A501FE" w:rsidRPr="00455EFA" w:rsidRDefault="00A501FE" w:rsidP="0060204D">
                          <w:pPr>
                            <w:jc w:val="center"/>
                            <w:rPr>
                              <w:rFonts w:asciiTheme="majorHAnsi" w:hAnsiTheme="majorHAnsi"/>
                              <w:sz w:val="20"/>
                              <w:szCs w:val="32"/>
                            </w:rPr>
                          </w:pPr>
                          <w:r w:rsidRPr="00455EFA">
                            <w:rPr>
                              <w:rFonts w:asciiTheme="majorHAnsi" w:hAnsiTheme="majorHAnsi"/>
                              <w:b/>
                              <w:sz w:val="24"/>
                              <w:szCs w:val="32"/>
                            </w:rPr>
                            <w:t>FIDEICOMISO PARA EL SISTEMA DE MOVILIDAD DE URUAPAN NUMERO 115110008</w:t>
                          </w:r>
                        </w:p>
                      </w:txbxContent>
                    </v:textbox>
                    <w10:wrap anchorx="margin" anchory="margin"/>
                  </v:rect>
                </w:pict>
              </mc:Fallback>
            </mc:AlternateContent>
          </w:r>
        </w:p>
      </w:tc>
    </w:tr>
  </w:tbl>
  <w:p w14:paraId="1661242C" w14:textId="77777777" w:rsidR="00A501FE" w:rsidRDefault="00A501FE" w:rsidP="00840E7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814"/>
    <w:multiLevelType w:val="hybridMultilevel"/>
    <w:tmpl w:val="A84E3C34"/>
    <w:lvl w:ilvl="0" w:tplc="E59E7298">
      <w:start w:val="1"/>
      <w:numFmt w:val="bullet"/>
      <w:suff w:val="space"/>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22D377A"/>
    <w:multiLevelType w:val="hybridMultilevel"/>
    <w:tmpl w:val="F080F02C"/>
    <w:lvl w:ilvl="0" w:tplc="26DA073C">
      <w:start w:val="1"/>
      <w:numFmt w:val="decimal"/>
      <w:lvlText w:val="%1."/>
      <w:lvlJc w:val="left"/>
      <w:pPr>
        <w:ind w:left="720" w:hanging="360"/>
      </w:pPr>
      <w:rPr>
        <w:rFonts w:cstheme="minorHAnsi"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994EC8"/>
    <w:multiLevelType w:val="hybridMultilevel"/>
    <w:tmpl w:val="BEC648D4"/>
    <w:lvl w:ilvl="0" w:tplc="E9EA334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5F06618"/>
    <w:multiLevelType w:val="hybridMultilevel"/>
    <w:tmpl w:val="66DA246E"/>
    <w:lvl w:ilvl="0" w:tplc="D13473B4">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64A7AF7"/>
    <w:multiLevelType w:val="hybridMultilevel"/>
    <w:tmpl w:val="5D4EDE94"/>
    <w:lvl w:ilvl="0" w:tplc="5CAA530E">
      <w:start w:val="1"/>
      <w:numFmt w:val="lowerLetter"/>
      <w:lvlText w:val="%1)"/>
      <w:lvlJc w:val="left"/>
      <w:pPr>
        <w:ind w:left="1429" w:hanging="360"/>
      </w:pPr>
      <w:rPr>
        <w:b w:val="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09093CD2"/>
    <w:multiLevelType w:val="hybridMultilevel"/>
    <w:tmpl w:val="A84E3C34"/>
    <w:lvl w:ilvl="0" w:tplc="E59E7298">
      <w:start w:val="1"/>
      <w:numFmt w:val="bullet"/>
      <w:suff w:val="space"/>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0C141E0C"/>
    <w:multiLevelType w:val="hybridMultilevel"/>
    <w:tmpl w:val="EF5ADB2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0CF8286C"/>
    <w:multiLevelType w:val="hybridMultilevel"/>
    <w:tmpl w:val="E62CCB6E"/>
    <w:lvl w:ilvl="0" w:tplc="E3E213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6D6335"/>
    <w:multiLevelType w:val="hybridMultilevel"/>
    <w:tmpl w:val="3D0C7924"/>
    <w:lvl w:ilvl="0" w:tplc="F636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469399D"/>
    <w:multiLevelType w:val="hybridMultilevel"/>
    <w:tmpl w:val="06D219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47748D"/>
    <w:multiLevelType w:val="hybridMultilevel"/>
    <w:tmpl w:val="F886C8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6B64AB"/>
    <w:multiLevelType w:val="hybridMultilevel"/>
    <w:tmpl w:val="5B1243D6"/>
    <w:lvl w:ilvl="0" w:tplc="080A0001">
      <w:start w:val="1"/>
      <w:numFmt w:val="bullet"/>
      <w:lvlText w:val=""/>
      <w:lvlJc w:val="left"/>
      <w:pPr>
        <w:ind w:left="1429" w:hanging="360"/>
      </w:pPr>
      <w:rPr>
        <w:rFonts w:ascii="Symbol" w:hAnsi="Symbol" w:hint="default"/>
      </w:rPr>
    </w:lvl>
    <w:lvl w:ilvl="1" w:tplc="080A0001">
      <w:start w:val="1"/>
      <w:numFmt w:val="bullet"/>
      <w:lvlText w:val=""/>
      <w:lvlJc w:val="left"/>
      <w:pPr>
        <w:ind w:left="2149" w:hanging="360"/>
      </w:pPr>
      <w:rPr>
        <w:rFonts w:ascii="Symbol" w:hAnsi="Symbol"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1D021C78"/>
    <w:multiLevelType w:val="hybridMultilevel"/>
    <w:tmpl w:val="7908A7AC"/>
    <w:lvl w:ilvl="0" w:tplc="730023FA">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3" w15:restartNumberingAfterBreak="0">
    <w:nsid w:val="25377465"/>
    <w:multiLevelType w:val="hybridMultilevel"/>
    <w:tmpl w:val="4C908BB0"/>
    <w:lvl w:ilvl="0" w:tplc="518AA01C">
      <w:start w:val="1"/>
      <w:numFmt w:val="decimal"/>
      <w:lvlText w:val="%1."/>
      <w:lvlJc w:val="left"/>
      <w:pPr>
        <w:ind w:left="720" w:hanging="360"/>
      </w:pPr>
      <w:rPr>
        <w:rFonts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D5120F"/>
    <w:multiLevelType w:val="hybridMultilevel"/>
    <w:tmpl w:val="7FFC4536"/>
    <w:lvl w:ilvl="0" w:tplc="7B04AC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C6D7396"/>
    <w:multiLevelType w:val="hybridMultilevel"/>
    <w:tmpl w:val="007E241C"/>
    <w:lvl w:ilvl="0" w:tplc="B2DE5B8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317C22"/>
    <w:multiLevelType w:val="hybridMultilevel"/>
    <w:tmpl w:val="E47618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364D87"/>
    <w:multiLevelType w:val="hybridMultilevel"/>
    <w:tmpl w:val="5C36FD2A"/>
    <w:lvl w:ilvl="0" w:tplc="762AB2B6">
      <w:start w:val="1"/>
      <w:numFmt w:val="decimal"/>
      <w:lvlText w:val="%1."/>
      <w:lvlJc w:val="left"/>
      <w:pPr>
        <w:ind w:left="648" w:hanging="360"/>
      </w:pPr>
      <w:rPr>
        <w:rFonts w:hint="default"/>
        <w:b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8" w15:restartNumberingAfterBreak="0">
    <w:nsid w:val="479D2753"/>
    <w:multiLevelType w:val="hybridMultilevel"/>
    <w:tmpl w:val="975656C2"/>
    <w:lvl w:ilvl="0" w:tplc="BE567EA6">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855924"/>
    <w:multiLevelType w:val="hybridMultilevel"/>
    <w:tmpl w:val="8A7C3210"/>
    <w:lvl w:ilvl="0" w:tplc="6496581C">
      <w:start w:val="1"/>
      <w:numFmt w:val="low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64BE131C"/>
    <w:multiLevelType w:val="hybridMultilevel"/>
    <w:tmpl w:val="C5D40AD0"/>
    <w:lvl w:ilvl="0" w:tplc="080A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C4423D"/>
    <w:multiLevelType w:val="hybridMultilevel"/>
    <w:tmpl w:val="A56832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6E5E4ECC"/>
    <w:multiLevelType w:val="hybridMultilevel"/>
    <w:tmpl w:val="9B628D1E"/>
    <w:lvl w:ilvl="0" w:tplc="CE08B64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71FF093D"/>
    <w:multiLevelType w:val="hybridMultilevel"/>
    <w:tmpl w:val="99640398"/>
    <w:lvl w:ilvl="0" w:tplc="B6C63FE0">
      <w:start w:val="1"/>
      <w:numFmt w:val="decimal"/>
      <w:lvlText w:val="%1."/>
      <w:lvlJc w:val="left"/>
      <w:pPr>
        <w:ind w:left="927" w:hanging="360"/>
      </w:pPr>
      <w:rPr>
        <w:rFonts w:hint="default"/>
        <w:b/>
        <w:color w:val="000000" w:themeColor="text1"/>
      </w:rPr>
    </w:lvl>
    <w:lvl w:ilvl="1" w:tplc="2198413A">
      <w:start w:val="1"/>
      <w:numFmt w:val="lowerLetter"/>
      <w:lvlText w:val="%2)"/>
      <w:lvlJc w:val="left"/>
      <w:pPr>
        <w:ind w:left="1778" w:hanging="360"/>
      </w:pPr>
      <w:rPr>
        <w:rFonts w:hint="default"/>
        <w:b/>
        <w:strike w:val="0"/>
        <w:color w:val="auto"/>
      </w:rPr>
    </w:lvl>
    <w:lvl w:ilvl="2" w:tplc="080A001B">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13"/>
  </w:num>
  <w:num w:numId="3">
    <w:abstractNumId w:val="3"/>
  </w:num>
  <w:num w:numId="4">
    <w:abstractNumId w:val="17"/>
  </w:num>
  <w:num w:numId="5">
    <w:abstractNumId w:val="5"/>
  </w:num>
  <w:num w:numId="6">
    <w:abstractNumId w:val="20"/>
  </w:num>
  <w:num w:numId="7">
    <w:abstractNumId w:val="9"/>
  </w:num>
  <w:num w:numId="8">
    <w:abstractNumId w:val="18"/>
  </w:num>
  <w:num w:numId="9">
    <w:abstractNumId w:val="23"/>
  </w:num>
  <w:num w:numId="10">
    <w:abstractNumId w:val="12"/>
  </w:num>
  <w:num w:numId="11">
    <w:abstractNumId w:val="1"/>
  </w:num>
  <w:num w:numId="12">
    <w:abstractNumId w:val="10"/>
  </w:num>
  <w:num w:numId="13">
    <w:abstractNumId w:val="7"/>
  </w:num>
  <w:num w:numId="14">
    <w:abstractNumId w:val="2"/>
  </w:num>
  <w:num w:numId="15">
    <w:abstractNumId w:val="16"/>
  </w:num>
  <w:num w:numId="16">
    <w:abstractNumId w:val="21"/>
  </w:num>
  <w:num w:numId="17">
    <w:abstractNumId w:val="8"/>
  </w:num>
  <w:num w:numId="18">
    <w:abstractNumId w:val="11"/>
  </w:num>
  <w:num w:numId="19">
    <w:abstractNumId w:val="22"/>
  </w:num>
  <w:num w:numId="20">
    <w:abstractNumId w:val="0"/>
  </w:num>
  <w:num w:numId="21">
    <w:abstractNumId w:val="6"/>
  </w:num>
  <w:num w:numId="22">
    <w:abstractNumId w:val="19"/>
  </w:num>
  <w:num w:numId="23">
    <w:abstractNumId w:val="4"/>
  </w:num>
  <w:num w:numId="2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19"/>
    <w:rsid w:val="000015A9"/>
    <w:rsid w:val="00001B9C"/>
    <w:rsid w:val="00002D14"/>
    <w:rsid w:val="000046E9"/>
    <w:rsid w:val="00004996"/>
    <w:rsid w:val="00005E22"/>
    <w:rsid w:val="000071AB"/>
    <w:rsid w:val="000076E8"/>
    <w:rsid w:val="00007A48"/>
    <w:rsid w:val="00010480"/>
    <w:rsid w:val="00010F17"/>
    <w:rsid w:val="00012FAE"/>
    <w:rsid w:val="00013020"/>
    <w:rsid w:val="00013F4F"/>
    <w:rsid w:val="00015098"/>
    <w:rsid w:val="00015F34"/>
    <w:rsid w:val="00016617"/>
    <w:rsid w:val="000169BB"/>
    <w:rsid w:val="00016B1C"/>
    <w:rsid w:val="000175A6"/>
    <w:rsid w:val="00020930"/>
    <w:rsid w:val="000210EA"/>
    <w:rsid w:val="00021130"/>
    <w:rsid w:val="00021EAB"/>
    <w:rsid w:val="000221B1"/>
    <w:rsid w:val="00023ABA"/>
    <w:rsid w:val="000245EB"/>
    <w:rsid w:val="00027206"/>
    <w:rsid w:val="00027252"/>
    <w:rsid w:val="0002759F"/>
    <w:rsid w:val="000279DC"/>
    <w:rsid w:val="00030558"/>
    <w:rsid w:val="0003176A"/>
    <w:rsid w:val="00033358"/>
    <w:rsid w:val="00035BAD"/>
    <w:rsid w:val="00036998"/>
    <w:rsid w:val="0003727F"/>
    <w:rsid w:val="00041010"/>
    <w:rsid w:val="00042F3A"/>
    <w:rsid w:val="00044574"/>
    <w:rsid w:val="00045551"/>
    <w:rsid w:val="000462C7"/>
    <w:rsid w:val="00046348"/>
    <w:rsid w:val="00047986"/>
    <w:rsid w:val="00051DFE"/>
    <w:rsid w:val="00052DC4"/>
    <w:rsid w:val="00052F18"/>
    <w:rsid w:val="00053324"/>
    <w:rsid w:val="000534E4"/>
    <w:rsid w:val="00053A77"/>
    <w:rsid w:val="00054F6C"/>
    <w:rsid w:val="0005514D"/>
    <w:rsid w:val="0005572D"/>
    <w:rsid w:val="00057915"/>
    <w:rsid w:val="0006245E"/>
    <w:rsid w:val="000624CB"/>
    <w:rsid w:val="00063034"/>
    <w:rsid w:val="000637AC"/>
    <w:rsid w:val="00064D8C"/>
    <w:rsid w:val="00064F4A"/>
    <w:rsid w:val="0006556E"/>
    <w:rsid w:val="00065648"/>
    <w:rsid w:val="000679E7"/>
    <w:rsid w:val="00067E57"/>
    <w:rsid w:val="00070172"/>
    <w:rsid w:val="000702F9"/>
    <w:rsid w:val="0007030C"/>
    <w:rsid w:val="00070BE3"/>
    <w:rsid w:val="00073790"/>
    <w:rsid w:val="00074E6D"/>
    <w:rsid w:val="00075F83"/>
    <w:rsid w:val="000765CE"/>
    <w:rsid w:val="00076D59"/>
    <w:rsid w:val="0008032F"/>
    <w:rsid w:val="00080562"/>
    <w:rsid w:val="000810E6"/>
    <w:rsid w:val="0008114D"/>
    <w:rsid w:val="0008122E"/>
    <w:rsid w:val="0008193E"/>
    <w:rsid w:val="00081EF4"/>
    <w:rsid w:val="000831C6"/>
    <w:rsid w:val="00083284"/>
    <w:rsid w:val="0008370F"/>
    <w:rsid w:val="00083DF1"/>
    <w:rsid w:val="000864C8"/>
    <w:rsid w:val="000870C6"/>
    <w:rsid w:val="000871F8"/>
    <w:rsid w:val="00087868"/>
    <w:rsid w:val="00090B7D"/>
    <w:rsid w:val="00091C75"/>
    <w:rsid w:val="00091FE0"/>
    <w:rsid w:val="000922BD"/>
    <w:rsid w:val="00092C81"/>
    <w:rsid w:val="00093216"/>
    <w:rsid w:val="00094F3C"/>
    <w:rsid w:val="00095A60"/>
    <w:rsid w:val="000963B8"/>
    <w:rsid w:val="000974F6"/>
    <w:rsid w:val="00097C2E"/>
    <w:rsid w:val="00097ED3"/>
    <w:rsid w:val="000A3F0A"/>
    <w:rsid w:val="000A4419"/>
    <w:rsid w:val="000A4E82"/>
    <w:rsid w:val="000A5D79"/>
    <w:rsid w:val="000A7999"/>
    <w:rsid w:val="000A7B88"/>
    <w:rsid w:val="000B1906"/>
    <w:rsid w:val="000B1AF3"/>
    <w:rsid w:val="000B3161"/>
    <w:rsid w:val="000B31D7"/>
    <w:rsid w:val="000C0259"/>
    <w:rsid w:val="000C0CC1"/>
    <w:rsid w:val="000C15B1"/>
    <w:rsid w:val="000C1960"/>
    <w:rsid w:val="000C2219"/>
    <w:rsid w:val="000C2E0D"/>
    <w:rsid w:val="000C3CFE"/>
    <w:rsid w:val="000C472B"/>
    <w:rsid w:val="000C510C"/>
    <w:rsid w:val="000C6942"/>
    <w:rsid w:val="000C78D1"/>
    <w:rsid w:val="000D0202"/>
    <w:rsid w:val="000D0334"/>
    <w:rsid w:val="000D0E35"/>
    <w:rsid w:val="000D0FE8"/>
    <w:rsid w:val="000D2A8D"/>
    <w:rsid w:val="000D4903"/>
    <w:rsid w:val="000D5297"/>
    <w:rsid w:val="000D5DB8"/>
    <w:rsid w:val="000D63F6"/>
    <w:rsid w:val="000D7D9B"/>
    <w:rsid w:val="000E0F2A"/>
    <w:rsid w:val="000E3709"/>
    <w:rsid w:val="000E4959"/>
    <w:rsid w:val="000E59DC"/>
    <w:rsid w:val="000E65D6"/>
    <w:rsid w:val="000E6B22"/>
    <w:rsid w:val="000F03CC"/>
    <w:rsid w:val="000F0466"/>
    <w:rsid w:val="000F0BD1"/>
    <w:rsid w:val="000F0CC1"/>
    <w:rsid w:val="000F4E77"/>
    <w:rsid w:val="000F54C0"/>
    <w:rsid w:val="000F78C3"/>
    <w:rsid w:val="000F7C8D"/>
    <w:rsid w:val="001000B1"/>
    <w:rsid w:val="00101826"/>
    <w:rsid w:val="00101849"/>
    <w:rsid w:val="001019A9"/>
    <w:rsid w:val="00103C5B"/>
    <w:rsid w:val="00105590"/>
    <w:rsid w:val="001059F5"/>
    <w:rsid w:val="00105A95"/>
    <w:rsid w:val="00106A54"/>
    <w:rsid w:val="0011105B"/>
    <w:rsid w:val="0011108F"/>
    <w:rsid w:val="0011192A"/>
    <w:rsid w:val="00113527"/>
    <w:rsid w:val="0011410D"/>
    <w:rsid w:val="00114158"/>
    <w:rsid w:val="00116AC8"/>
    <w:rsid w:val="00116AE0"/>
    <w:rsid w:val="00117D90"/>
    <w:rsid w:val="00120622"/>
    <w:rsid w:val="001209B3"/>
    <w:rsid w:val="00123407"/>
    <w:rsid w:val="0012420E"/>
    <w:rsid w:val="001256C9"/>
    <w:rsid w:val="00125C0E"/>
    <w:rsid w:val="001268C9"/>
    <w:rsid w:val="00126F22"/>
    <w:rsid w:val="00130336"/>
    <w:rsid w:val="00130B7C"/>
    <w:rsid w:val="00133233"/>
    <w:rsid w:val="00134434"/>
    <w:rsid w:val="00134582"/>
    <w:rsid w:val="00134703"/>
    <w:rsid w:val="00135C98"/>
    <w:rsid w:val="00145763"/>
    <w:rsid w:val="00145E1D"/>
    <w:rsid w:val="00146C80"/>
    <w:rsid w:val="001479E0"/>
    <w:rsid w:val="00147C74"/>
    <w:rsid w:val="0015102D"/>
    <w:rsid w:val="00151B62"/>
    <w:rsid w:val="0015222D"/>
    <w:rsid w:val="001529D2"/>
    <w:rsid w:val="00152A07"/>
    <w:rsid w:val="00153E72"/>
    <w:rsid w:val="00155ACE"/>
    <w:rsid w:val="00155CC3"/>
    <w:rsid w:val="001563CB"/>
    <w:rsid w:val="00156973"/>
    <w:rsid w:val="00161119"/>
    <w:rsid w:val="00161ABD"/>
    <w:rsid w:val="00161DA6"/>
    <w:rsid w:val="00161F2F"/>
    <w:rsid w:val="00162CFF"/>
    <w:rsid w:val="0016380D"/>
    <w:rsid w:val="00163B5A"/>
    <w:rsid w:val="00164097"/>
    <w:rsid w:val="0016436E"/>
    <w:rsid w:val="001664A9"/>
    <w:rsid w:val="0016790D"/>
    <w:rsid w:val="00170E84"/>
    <w:rsid w:val="001712FD"/>
    <w:rsid w:val="0017193C"/>
    <w:rsid w:val="00171ABF"/>
    <w:rsid w:val="00172B0A"/>
    <w:rsid w:val="00172ECA"/>
    <w:rsid w:val="00177D6B"/>
    <w:rsid w:val="00177E4D"/>
    <w:rsid w:val="00181A6E"/>
    <w:rsid w:val="00183A34"/>
    <w:rsid w:val="00186A12"/>
    <w:rsid w:val="0019006E"/>
    <w:rsid w:val="001900E8"/>
    <w:rsid w:val="001910FC"/>
    <w:rsid w:val="001935BE"/>
    <w:rsid w:val="00193B1A"/>
    <w:rsid w:val="001940FF"/>
    <w:rsid w:val="0019413E"/>
    <w:rsid w:val="0019479B"/>
    <w:rsid w:val="001961F5"/>
    <w:rsid w:val="00196275"/>
    <w:rsid w:val="001A1709"/>
    <w:rsid w:val="001A19A2"/>
    <w:rsid w:val="001A1F51"/>
    <w:rsid w:val="001A275B"/>
    <w:rsid w:val="001A29E9"/>
    <w:rsid w:val="001A5409"/>
    <w:rsid w:val="001A6887"/>
    <w:rsid w:val="001A716B"/>
    <w:rsid w:val="001B010D"/>
    <w:rsid w:val="001B1590"/>
    <w:rsid w:val="001B16F3"/>
    <w:rsid w:val="001B3657"/>
    <w:rsid w:val="001B36FB"/>
    <w:rsid w:val="001B6B8D"/>
    <w:rsid w:val="001B70D0"/>
    <w:rsid w:val="001B7EC2"/>
    <w:rsid w:val="001C0583"/>
    <w:rsid w:val="001C1A2D"/>
    <w:rsid w:val="001C34A6"/>
    <w:rsid w:val="001C485D"/>
    <w:rsid w:val="001C4CE6"/>
    <w:rsid w:val="001C61E0"/>
    <w:rsid w:val="001D3F7D"/>
    <w:rsid w:val="001D6C88"/>
    <w:rsid w:val="001D6E83"/>
    <w:rsid w:val="001E01B1"/>
    <w:rsid w:val="001E0278"/>
    <w:rsid w:val="001E0896"/>
    <w:rsid w:val="001E1EAC"/>
    <w:rsid w:val="001E2439"/>
    <w:rsid w:val="001E453A"/>
    <w:rsid w:val="001E46A3"/>
    <w:rsid w:val="001E47BD"/>
    <w:rsid w:val="001E7993"/>
    <w:rsid w:val="001F02E4"/>
    <w:rsid w:val="001F07AD"/>
    <w:rsid w:val="001F0F24"/>
    <w:rsid w:val="001F3853"/>
    <w:rsid w:val="001F3940"/>
    <w:rsid w:val="001F3EF0"/>
    <w:rsid w:val="001F519C"/>
    <w:rsid w:val="001F6229"/>
    <w:rsid w:val="002002DC"/>
    <w:rsid w:val="00200EEC"/>
    <w:rsid w:val="002023AA"/>
    <w:rsid w:val="00202495"/>
    <w:rsid w:val="002030F5"/>
    <w:rsid w:val="00203FB6"/>
    <w:rsid w:val="00204384"/>
    <w:rsid w:val="002043E4"/>
    <w:rsid w:val="0020554B"/>
    <w:rsid w:val="00205D6B"/>
    <w:rsid w:val="002060F2"/>
    <w:rsid w:val="00206656"/>
    <w:rsid w:val="00206810"/>
    <w:rsid w:val="00207D96"/>
    <w:rsid w:val="00210A21"/>
    <w:rsid w:val="0021129E"/>
    <w:rsid w:val="00211355"/>
    <w:rsid w:val="0021266E"/>
    <w:rsid w:val="00212DC4"/>
    <w:rsid w:val="002144E4"/>
    <w:rsid w:val="00214A19"/>
    <w:rsid w:val="002161CA"/>
    <w:rsid w:val="002162FA"/>
    <w:rsid w:val="002175F8"/>
    <w:rsid w:val="00217FC0"/>
    <w:rsid w:val="00220808"/>
    <w:rsid w:val="0022243C"/>
    <w:rsid w:val="00223D3C"/>
    <w:rsid w:val="0022512E"/>
    <w:rsid w:val="00225F6F"/>
    <w:rsid w:val="00227BD5"/>
    <w:rsid w:val="00230852"/>
    <w:rsid w:val="00230F7D"/>
    <w:rsid w:val="00231E6A"/>
    <w:rsid w:val="00232585"/>
    <w:rsid w:val="00233558"/>
    <w:rsid w:val="0023792F"/>
    <w:rsid w:val="00237EC9"/>
    <w:rsid w:val="002406AC"/>
    <w:rsid w:val="00242B98"/>
    <w:rsid w:val="002435A3"/>
    <w:rsid w:val="00244AA9"/>
    <w:rsid w:val="00246738"/>
    <w:rsid w:val="00246A19"/>
    <w:rsid w:val="00247411"/>
    <w:rsid w:val="0024743A"/>
    <w:rsid w:val="002476F9"/>
    <w:rsid w:val="00250408"/>
    <w:rsid w:val="002506F7"/>
    <w:rsid w:val="00251FCE"/>
    <w:rsid w:val="002528D2"/>
    <w:rsid w:val="00252A94"/>
    <w:rsid w:val="00254016"/>
    <w:rsid w:val="00256A24"/>
    <w:rsid w:val="00256B14"/>
    <w:rsid w:val="0026178D"/>
    <w:rsid w:val="0026245A"/>
    <w:rsid w:val="00263275"/>
    <w:rsid w:val="00266EA9"/>
    <w:rsid w:val="00267566"/>
    <w:rsid w:val="002679CF"/>
    <w:rsid w:val="0027179C"/>
    <w:rsid w:val="002720C0"/>
    <w:rsid w:val="002737B5"/>
    <w:rsid w:val="0027476F"/>
    <w:rsid w:val="002751C7"/>
    <w:rsid w:val="0027571C"/>
    <w:rsid w:val="00275C18"/>
    <w:rsid w:val="00276F5A"/>
    <w:rsid w:val="002772D3"/>
    <w:rsid w:val="00280009"/>
    <w:rsid w:val="0028065C"/>
    <w:rsid w:val="002807DF"/>
    <w:rsid w:val="00281E3C"/>
    <w:rsid w:val="00283CD5"/>
    <w:rsid w:val="0029145E"/>
    <w:rsid w:val="002914AD"/>
    <w:rsid w:val="00292837"/>
    <w:rsid w:val="00292BC7"/>
    <w:rsid w:val="002941ED"/>
    <w:rsid w:val="00294D37"/>
    <w:rsid w:val="0029626A"/>
    <w:rsid w:val="0029752E"/>
    <w:rsid w:val="00297B0F"/>
    <w:rsid w:val="002A2C02"/>
    <w:rsid w:val="002A4255"/>
    <w:rsid w:val="002A6E09"/>
    <w:rsid w:val="002A7B06"/>
    <w:rsid w:val="002A7EBE"/>
    <w:rsid w:val="002B2365"/>
    <w:rsid w:val="002B4013"/>
    <w:rsid w:val="002B5697"/>
    <w:rsid w:val="002B5EBD"/>
    <w:rsid w:val="002B737A"/>
    <w:rsid w:val="002B7960"/>
    <w:rsid w:val="002B7DEA"/>
    <w:rsid w:val="002C128A"/>
    <w:rsid w:val="002C1C5C"/>
    <w:rsid w:val="002C2052"/>
    <w:rsid w:val="002C6A56"/>
    <w:rsid w:val="002C7369"/>
    <w:rsid w:val="002C766F"/>
    <w:rsid w:val="002D3945"/>
    <w:rsid w:val="002D41A6"/>
    <w:rsid w:val="002D766C"/>
    <w:rsid w:val="002E0D72"/>
    <w:rsid w:val="002E20EB"/>
    <w:rsid w:val="002E2871"/>
    <w:rsid w:val="002E2920"/>
    <w:rsid w:val="002E4395"/>
    <w:rsid w:val="002E4648"/>
    <w:rsid w:val="002E6B75"/>
    <w:rsid w:val="002F0386"/>
    <w:rsid w:val="002F046D"/>
    <w:rsid w:val="002F09B0"/>
    <w:rsid w:val="002F1242"/>
    <w:rsid w:val="002F157D"/>
    <w:rsid w:val="002F17CF"/>
    <w:rsid w:val="002F322A"/>
    <w:rsid w:val="002F43E2"/>
    <w:rsid w:val="002F5899"/>
    <w:rsid w:val="002F5A10"/>
    <w:rsid w:val="002F5E2C"/>
    <w:rsid w:val="00301A9F"/>
    <w:rsid w:val="0030254F"/>
    <w:rsid w:val="00303605"/>
    <w:rsid w:val="00303F93"/>
    <w:rsid w:val="00304972"/>
    <w:rsid w:val="003050A5"/>
    <w:rsid w:val="00305D50"/>
    <w:rsid w:val="00306B0B"/>
    <w:rsid w:val="003071EA"/>
    <w:rsid w:val="00311F2D"/>
    <w:rsid w:val="003134F9"/>
    <w:rsid w:val="003142C4"/>
    <w:rsid w:val="00315114"/>
    <w:rsid w:val="00316233"/>
    <w:rsid w:val="003166B3"/>
    <w:rsid w:val="00316B16"/>
    <w:rsid w:val="00321AC7"/>
    <w:rsid w:val="00321C09"/>
    <w:rsid w:val="003228DA"/>
    <w:rsid w:val="003238DA"/>
    <w:rsid w:val="00325693"/>
    <w:rsid w:val="00326273"/>
    <w:rsid w:val="00326A47"/>
    <w:rsid w:val="003275BA"/>
    <w:rsid w:val="00330F22"/>
    <w:rsid w:val="003316BF"/>
    <w:rsid w:val="00333407"/>
    <w:rsid w:val="00334378"/>
    <w:rsid w:val="003358AC"/>
    <w:rsid w:val="00335C05"/>
    <w:rsid w:val="00340193"/>
    <w:rsid w:val="003413A2"/>
    <w:rsid w:val="00341BC7"/>
    <w:rsid w:val="00344D22"/>
    <w:rsid w:val="003459E5"/>
    <w:rsid w:val="0034623F"/>
    <w:rsid w:val="00350573"/>
    <w:rsid w:val="0035166C"/>
    <w:rsid w:val="00352102"/>
    <w:rsid w:val="003523F9"/>
    <w:rsid w:val="00352785"/>
    <w:rsid w:val="0035322F"/>
    <w:rsid w:val="0035466B"/>
    <w:rsid w:val="0035575E"/>
    <w:rsid w:val="0035590A"/>
    <w:rsid w:val="00355F6C"/>
    <w:rsid w:val="00356810"/>
    <w:rsid w:val="00356D8C"/>
    <w:rsid w:val="003576C2"/>
    <w:rsid w:val="00357A2D"/>
    <w:rsid w:val="00357CE8"/>
    <w:rsid w:val="00360894"/>
    <w:rsid w:val="00360C92"/>
    <w:rsid w:val="00361159"/>
    <w:rsid w:val="0036122B"/>
    <w:rsid w:val="003617D6"/>
    <w:rsid w:val="003644DA"/>
    <w:rsid w:val="003657CB"/>
    <w:rsid w:val="00365B9D"/>
    <w:rsid w:val="00366DFF"/>
    <w:rsid w:val="00371723"/>
    <w:rsid w:val="00372792"/>
    <w:rsid w:val="003733D6"/>
    <w:rsid w:val="00373982"/>
    <w:rsid w:val="00374499"/>
    <w:rsid w:val="00374AC3"/>
    <w:rsid w:val="003765DC"/>
    <w:rsid w:val="00380313"/>
    <w:rsid w:val="00381EAB"/>
    <w:rsid w:val="003821F5"/>
    <w:rsid w:val="00382479"/>
    <w:rsid w:val="00382EC5"/>
    <w:rsid w:val="0038673D"/>
    <w:rsid w:val="00387446"/>
    <w:rsid w:val="00390D5D"/>
    <w:rsid w:val="0039101B"/>
    <w:rsid w:val="00391698"/>
    <w:rsid w:val="00391733"/>
    <w:rsid w:val="0039418D"/>
    <w:rsid w:val="00395513"/>
    <w:rsid w:val="00395930"/>
    <w:rsid w:val="0039659D"/>
    <w:rsid w:val="00396C55"/>
    <w:rsid w:val="003979AF"/>
    <w:rsid w:val="003A0047"/>
    <w:rsid w:val="003A11C3"/>
    <w:rsid w:val="003A25E7"/>
    <w:rsid w:val="003A5265"/>
    <w:rsid w:val="003A7745"/>
    <w:rsid w:val="003A7CF9"/>
    <w:rsid w:val="003B0063"/>
    <w:rsid w:val="003B043B"/>
    <w:rsid w:val="003B0615"/>
    <w:rsid w:val="003B1087"/>
    <w:rsid w:val="003B1F06"/>
    <w:rsid w:val="003B3CD5"/>
    <w:rsid w:val="003B473D"/>
    <w:rsid w:val="003B5153"/>
    <w:rsid w:val="003B5587"/>
    <w:rsid w:val="003B561C"/>
    <w:rsid w:val="003B5B2C"/>
    <w:rsid w:val="003B77AF"/>
    <w:rsid w:val="003B7B8D"/>
    <w:rsid w:val="003C08C8"/>
    <w:rsid w:val="003C2119"/>
    <w:rsid w:val="003C359A"/>
    <w:rsid w:val="003C433F"/>
    <w:rsid w:val="003C5C31"/>
    <w:rsid w:val="003C60F4"/>
    <w:rsid w:val="003C62DD"/>
    <w:rsid w:val="003C79BA"/>
    <w:rsid w:val="003C7C81"/>
    <w:rsid w:val="003D1786"/>
    <w:rsid w:val="003D178F"/>
    <w:rsid w:val="003D3249"/>
    <w:rsid w:val="003D3621"/>
    <w:rsid w:val="003D3D34"/>
    <w:rsid w:val="003D40CC"/>
    <w:rsid w:val="003D4DBE"/>
    <w:rsid w:val="003D4EA0"/>
    <w:rsid w:val="003D4F72"/>
    <w:rsid w:val="003D5AA9"/>
    <w:rsid w:val="003D5DC9"/>
    <w:rsid w:val="003D5EBF"/>
    <w:rsid w:val="003D7C28"/>
    <w:rsid w:val="003E0CEA"/>
    <w:rsid w:val="003E0EDE"/>
    <w:rsid w:val="003E1496"/>
    <w:rsid w:val="003E3203"/>
    <w:rsid w:val="003E38AA"/>
    <w:rsid w:val="003E4A55"/>
    <w:rsid w:val="003E51DA"/>
    <w:rsid w:val="003E5FF6"/>
    <w:rsid w:val="003E642A"/>
    <w:rsid w:val="003E7A2E"/>
    <w:rsid w:val="003E7ECE"/>
    <w:rsid w:val="003F04D6"/>
    <w:rsid w:val="003F0686"/>
    <w:rsid w:val="003F2673"/>
    <w:rsid w:val="003F3639"/>
    <w:rsid w:val="003F3F9F"/>
    <w:rsid w:val="003F3FD2"/>
    <w:rsid w:val="003F4586"/>
    <w:rsid w:val="003F4884"/>
    <w:rsid w:val="003F4E48"/>
    <w:rsid w:val="003F7103"/>
    <w:rsid w:val="003F7A43"/>
    <w:rsid w:val="004004A1"/>
    <w:rsid w:val="00400EC4"/>
    <w:rsid w:val="00400F5D"/>
    <w:rsid w:val="0040137D"/>
    <w:rsid w:val="00402F18"/>
    <w:rsid w:val="00403BE6"/>
    <w:rsid w:val="004069BD"/>
    <w:rsid w:val="00407508"/>
    <w:rsid w:val="00411696"/>
    <w:rsid w:val="00411D39"/>
    <w:rsid w:val="0041294B"/>
    <w:rsid w:val="004133DA"/>
    <w:rsid w:val="004137C7"/>
    <w:rsid w:val="004144F6"/>
    <w:rsid w:val="0041454F"/>
    <w:rsid w:val="00416319"/>
    <w:rsid w:val="00422C11"/>
    <w:rsid w:val="00423B0E"/>
    <w:rsid w:val="00424602"/>
    <w:rsid w:val="00425E8C"/>
    <w:rsid w:val="004263C4"/>
    <w:rsid w:val="00427E26"/>
    <w:rsid w:val="00430083"/>
    <w:rsid w:val="004310E3"/>
    <w:rsid w:val="004318B0"/>
    <w:rsid w:val="00431987"/>
    <w:rsid w:val="0043253A"/>
    <w:rsid w:val="00432E23"/>
    <w:rsid w:val="00433510"/>
    <w:rsid w:val="00434BE4"/>
    <w:rsid w:val="00435BD5"/>
    <w:rsid w:val="0043654A"/>
    <w:rsid w:val="00437347"/>
    <w:rsid w:val="0043747D"/>
    <w:rsid w:val="00440478"/>
    <w:rsid w:val="004411B1"/>
    <w:rsid w:val="0044163B"/>
    <w:rsid w:val="004422A8"/>
    <w:rsid w:val="004439BE"/>
    <w:rsid w:val="0044444D"/>
    <w:rsid w:val="004455EB"/>
    <w:rsid w:val="004463CD"/>
    <w:rsid w:val="0044640F"/>
    <w:rsid w:val="00447EFA"/>
    <w:rsid w:val="00451F70"/>
    <w:rsid w:val="00452A1D"/>
    <w:rsid w:val="00454A5E"/>
    <w:rsid w:val="004552E2"/>
    <w:rsid w:val="00455EFA"/>
    <w:rsid w:val="004572BF"/>
    <w:rsid w:val="00460546"/>
    <w:rsid w:val="00462925"/>
    <w:rsid w:val="00462BAD"/>
    <w:rsid w:val="00462C25"/>
    <w:rsid w:val="00463328"/>
    <w:rsid w:val="00463543"/>
    <w:rsid w:val="00464A55"/>
    <w:rsid w:val="004657F9"/>
    <w:rsid w:val="00465A53"/>
    <w:rsid w:val="00466030"/>
    <w:rsid w:val="00466085"/>
    <w:rsid w:val="0046701F"/>
    <w:rsid w:val="00467659"/>
    <w:rsid w:val="00467A05"/>
    <w:rsid w:val="004746A3"/>
    <w:rsid w:val="00476BE6"/>
    <w:rsid w:val="00476F26"/>
    <w:rsid w:val="004774B0"/>
    <w:rsid w:val="00482B74"/>
    <w:rsid w:val="0048324B"/>
    <w:rsid w:val="00484237"/>
    <w:rsid w:val="004858A9"/>
    <w:rsid w:val="00485CF0"/>
    <w:rsid w:val="00485D65"/>
    <w:rsid w:val="00487436"/>
    <w:rsid w:val="00487810"/>
    <w:rsid w:val="00487AFE"/>
    <w:rsid w:val="00487B87"/>
    <w:rsid w:val="0049076C"/>
    <w:rsid w:val="00490E9A"/>
    <w:rsid w:val="00496C31"/>
    <w:rsid w:val="004974E3"/>
    <w:rsid w:val="00497E73"/>
    <w:rsid w:val="004A06D2"/>
    <w:rsid w:val="004A0A11"/>
    <w:rsid w:val="004A132A"/>
    <w:rsid w:val="004A18AB"/>
    <w:rsid w:val="004A23B0"/>
    <w:rsid w:val="004A252C"/>
    <w:rsid w:val="004A3D87"/>
    <w:rsid w:val="004A45DB"/>
    <w:rsid w:val="004A7178"/>
    <w:rsid w:val="004B0493"/>
    <w:rsid w:val="004B1BF7"/>
    <w:rsid w:val="004B1CC7"/>
    <w:rsid w:val="004B52F9"/>
    <w:rsid w:val="004B556C"/>
    <w:rsid w:val="004B567A"/>
    <w:rsid w:val="004B64DD"/>
    <w:rsid w:val="004B6697"/>
    <w:rsid w:val="004B6C03"/>
    <w:rsid w:val="004C053C"/>
    <w:rsid w:val="004C07CC"/>
    <w:rsid w:val="004C1B7F"/>
    <w:rsid w:val="004C402B"/>
    <w:rsid w:val="004C4752"/>
    <w:rsid w:val="004C4BC0"/>
    <w:rsid w:val="004C4E6D"/>
    <w:rsid w:val="004C5DD7"/>
    <w:rsid w:val="004C6567"/>
    <w:rsid w:val="004C6C20"/>
    <w:rsid w:val="004C6C94"/>
    <w:rsid w:val="004C724D"/>
    <w:rsid w:val="004D15E0"/>
    <w:rsid w:val="004D1D1E"/>
    <w:rsid w:val="004D5615"/>
    <w:rsid w:val="004D5711"/>
    <w:rsid w:val="004D665D"/>
    <w:rsid w:val="004E04AA"/>
    <w:rsid w:val="004E190B"/>
    <w:rsid w:val="004E1A21"/>
    <w:rsid w:val="004E1DC1"/>
    <w:rsid w:val="004E2E5E"/>
    <w:rsid w:val="004E3C0E"/>
    <w:rsid w:val="004E3D87"/>
    <w:rsid w:val="004E523E"/>
    <w:rsid w:val="004E539D"/>
    <w:rsid w:val="004E778A"/>
    <w:rsid w:val="004E7CEB"/>
    <w:rsid w:val="004F00AD"/>
    <w:rsid w:val="004F1CDC"/>
    <w:rsid w:val="004F241B"/>
    <w:rsid w:val="004F2868"/>
    <w:rsid w:val="004F4F37"/>
    <w:rsid w:val="004F735E"/>
    <w:rsid w:val="004F7394"/>
    <w:rsid w:val="004F771D"/>
    <w:rsid w:val="004F7E67"/>
    <w:rsid w:val="00500372"/>
    <w:rsid w:val="00501CCF"/>
    <w:rsid w:val="0050206C"/>
    <w:rsid w:val="00503076"/>
    <w:rsid w:val="005054D5"/>
    <w:rsid w:val="00505EF6"/>
    <w:rsid w:val="00506493"/>
    <w:rsid w:val="00507733"/>
    <w:rsid w:val="00511558"/>
    <w:rsid w:val="00511707"/>
    <w:rsid w:val="00512DC9"/>
    <w:rsid w:val="00512E25"/>
    <w:rsid w:val="00513AD1"/>
    <w:rsid w:val="00513EC5"/>
    <w:rsid w:val="00514447"/>
    <w:rsid w:val="00514647"/>
    <w:rsid w:val="00515E8C"/>
    <w:rsid w:val="005162E9"/>
    <w:rsid w:val="005200EA"/>
    <w:rsid w:val="00520481"/>
    <w:rsid w:val="00521199"/>
    <w:rsid w:val="00521377"/>
    <w:rsid w:val="00522EB7"/>
    <w:rsid w:val="00523697"/>
    <w:rsid w:val="00523D09"/>
    <w:rsid w:val="005252AA"/>
    <w:rsid w:val="005265B3"/>
    <w:rsid w:val="00532317"/>
    <w:rsid w:val="00533890"/>
    <w:rsid w:val="00533C1B"/>
    <w:rsid w:val="00533E8B"/>
    <w:rsid w:val="00535452"/>
    <w:rsid w:val="00535535"/>
    <w:rsid w:val="0053630F"/>
    <w:rsid w:val="005365B5"/>
    <w:rsid w:val="005369DC"/>
    <w:rsid w:val="0053778C"/>
    <w:rsid w:val="005378AE"/>
    <w:rsid w:val="00540A8B"/>
    <w:rsid w:val="005416C3"/>
    <w:rsid w:val="00541C67"/>
    <w:rsid w:val="00543604"/>
    <w:rsid w:val="00543C17"/>
    <w:rsid w:val="00545464"/>
    <w:rsid w:val="00546B32"/>
    <w:rsid w:val="00550A74"/>
    <w:rsid w:val="00551287"/>
    <w:rsid w:val="00551D58"/>
    <w:rsid w:val="00551F9F"/>
    <w:rsid w:val="005524D7"/>
    <w:rsid w:val="00552E8A"/>
    <w:rsid w:val="00554C6A"/>
    <w:rsid w:val="00554CB1"/>
    <w:rsid w:val="00556073"/>
    <w:rsid w:val="00556413"/>
    <w:rsid w:val="00557822"/>
    <w:rsid w:val="005578A2"/>
    <w:rsid w:val="00561494"/>
    <w:rsid w:val="0056247A"/>
    <w:rsid w:val="00562FD7"/>
    <w:rsid w:val="00564794"/>
    <w:rsid w:val="00564B32"/>
    <w:rsid w:val="00565745"/>
    <w:rsid w:val="0056574E"/>
    <w:rsid w:val="00565CC8"/>
    <w:rsid w:val="005660BB"/>
    <w:rsid w:val="00566DF3"/>
    <w:rsid w:val="0056717C"/>
    <w:rsid w:val="005674E5"/>
    <w:rsid w:val="005677B9"/>
    <w:rsid w:val="00567FBC"/>
    <w:rsid w:val="00570BF1"/>
    <w:rsid w:val="00574204"/>
    <w:rsid w:val="00574BB4"/>
    <w:rsid w:val="00574DB6"/>
    <w:rsid w:val="00577482"/>
    <w:rsid w:val="00581672"/>
    <w:rsid w:val="00581726"/>
    <w:rsid w:val="00582503"/>
    <w:rsid w:val="00582DF9"/>
    <w:rsid w:val="0058357E"/>
    <w:rsid w:val="005846B6"/>
    <w:rsid w:val="005868B1"/>
    <w:rsid w:val="005868B5"/>
    <w:rsid w:val="005870AC"/>
    <w:rsid w:val="0058792A"/>
    <w:rsid w:val="00593012"/>
    <w:rsid w:val="00593C27"/>
    <w:rsid w:val="00595143"/>
    <w:rsid w:val="005959F2"/>
    <w:rsid w:val="00595DB1"/>
    <w:rsid w:val="005A0B1E"/>
    <w:rsid w:val="005A0D7E"/>
    <w:rsid w:val="005A1556"/>
    <w:rsid w:val="005A1BAA"/>
    <w:rsid w:val="005A27D9"/>
    <w:rsid w:val="005A2FE1"/>
    <w:rsid w:val="005A306D"/>
    <w:rsid w:val="005A42BE"/>
    <w:rsid w:val="005A5AD5"/>
    <w:rsid w:val="005A6497"/>
    <w:rsid w:val="005A7438"/>
    <w:rsid w:val="005A7973"/>
    <w:rsid w:val="005B14AE"/>
    <w:rsid w:val="005B1747"/>
    <w:rsid w:val="005B1D34"/>
    <w:rsid w:val="005B2E1F"/>
    <w:rsid w:val="005B379B"/>
    <w:rsid w:val="005B37D6"/>
    <w:rsid w:val="005B710A"/>
    <w:rsid w:val="005B74DD"/>
    <w:rsid w:val="005C041D"/>
    <w:rsid w:val="005C050A"/>
    <w:rsid w:val="005C0896"/>
    <w:rsid w:val="005C0E86"/>
    <w:rsid w:val="005C1CEE"/>
    <w:rsid w:val="005C3313"/>
    <w:rsid w:val="005C38E4"/>
    <w:rsid w:val="005C3967"/>
    <w:rsid w:val="005C4278"/>
    <w:rsid w:val="005C46FB"/>
    <w:rsid w:val="005C54B2"/>
    <w:rsid w:val="005C6369"/>
    <w:rsid w:val="005C7C5C"/>
    <w:rsid w:val="005D0391"/>
    <w:rsid w:val="005D0C48"/>
    <w:rsid w:val="005D1378"/>
    <w:rsid w:val="005D162E"/>
    <w:rsid w:val="005D22C0"/>
    <w:rsid w:val="005D475A"/>
    <w:rsid w:val="005D4782"/>
    <w:rsid w:val="005D4E0B"/>
    <w:rsid w:val="005D4F14"/>
    <w:rsid w:val="005D4F2F"/>
    <w:rsid w:val="005D5B33"/>
    <w:rsid w:val="005D5F9A"/>
    <w:rsid w:val="005D5FDB"/>
    <w:rsid w:val="005D6A57"/>
    <w:rsid w:val="005E0EC3"/>
    <w:rsid w:val="005E0FA5"/>
    <w:rsid w:val="005E0FBA"/>
    <w:rsid w:val="005E15AA"/>
    <w:rsid w:val="005E1CA4"/>
    <w:rsid w:val="005E2E89"/>
    <w:rsid w:val="005E4497"/>
    <w:rsid w:val="005E496D"/>
    <w:rsid w:val="005E4D25"/>
    <w:rsid w:val="005E5354"/>
    <w:rsid w:val="005E6EC4"/>
    <w:rsid w:val="005F0D1A"/>
    <w:rsid w:val="005F0E69"/>
    <w:rsid w:val="005F168C"/>
    <w:rsid w:val="005F1A6F"/>
    <w:rsid w:val="005F2177"/>
    <w:rsid w:val="005F24B8"/>
    <w:rsid w:val="005F3171"/>
    <w:rsid w:val="005F38EA"/>
    <w:rsid w:val="005F41C1"/>
    <w:rsid w:val="005F48B1"/>
    <w:rsid w:val="005F6471"/>
    <w:rsid w:val="00600E41"/>
    <w:rsid w:val="00601EE3"/>
    <w:rsid w:val="00601F98"/>
    <w:rsid w:val="0060204D"/>
    <w:rsid w:val="00602848"/>
    <w:rsid w:val="00602B93"/>
    <w:rsid w:val="00603C0D"/>
    <w:rsid w:val="00604692"/>
    <w:rsid w:val="00604955"/>
    <w:rsid w:val="00604FB8"/>
    <w:rsid w:val="00605853"/>
    <w:rsid w:val="00606DF6"/>
    <w:rsid w:val="006109B4"/>
    <w:rsid w:val="00610E4C"/>
    <w:rsid w:val="00612A58"/>
    <w:rsid w:val="0061458A"/>
    <w:rsid w:val="0061617A"/>
    <w:rsid w:val="00616717"/>
    <w:rsid w:val="00617116"/>
    <w:rsid w:val="00617D9B"/>
    <w:rsid w:val="00617EBF"/>
    <w:rsid w:val="00617F10"/>
    <w:rsid w:val="0062147D"/>
    <w:rsid w:val="00621823"/>
    <w:rsid w:val="00621D2D"/>
    <w:rsid w:val="0062200A"/>
    <w:rsid w:val="00622D1C"/>
    <w:rsid w:val="006237D2"/>
    <w:rsid w:val="0062472D"/>
    <w:rsid w:val="00630C16"/>
    <w:rsid w:val="006311F2"/>
    <w:rsid w:val="00631CB4"/>
    <w:rsid w:val="00632EA8"/>
    <w:rsid w:val="006332AD"/>
    <w:rsid w:val="006333FB"/>
    <w:rsid w:val="00633A34"/>
    <w:rsid w:val="00635539"/>
    <w:rsid w:val="0063615B"/>
    <w:rsid w:val="00636EDB"/>
    <w:rsid w:val="0063712A"/>
    <w:rsid w:val="006377B5"/>
    <w:rsid w:val="00640157"/>
    <w:rsid w:val="00640691"/>
    <w:rsid w:val="00642694"/>
    <w:rsid w:val="006440EF"/>
    <w:rsid w:val="0064526F"/>
    <w:rsid w:val="006467AE"/>
    <w:rsid w:val="006472C5"/>
    <w:rsid w:val="006476F1"/>
    <w:rsid w:val="00647CD7"/>
    <w:rsid w:val="0065035B"/>
    <w:rsid w:val="00650956"/>
    <w:rsid w:val="00650FDD"/>
    <w:rsid w:val="0065281F"/>
    <w:rsid w:val="00652B70"/>
    <w:rsid w:val="006534F3"/>
    <w:rsid w:val="00655437"/>
    <w:rsid w:val="00655EFA"/>
    <w:rsid w:val="006574FC"/>
    <w:rsid w:val="00657B49"/>
    <w:rsid w:val="00657E3C"/>
    <w:rsid w:val="0066085B"/>
    <w:rsid w:val="00660E76"/>
    <w:rsid w:val="00661B50"/>
    <w:rsid w:val="00662418"/>
    <w:rsid w:val="0066301B"/>
    <w:rsid w:val="00663041"/>
    <w:rsid w:val="006637AF"/>
    <w:rsid w:val="006638D6"/>
    <w:rsid w:val="006651EF"/>
    <w:rsid w:val="0066547D"/>
    <w:rsid w:val="006678B2"/>
    <w:rsid w:val="0067241A"/>
    <w:rsid w:val="00672773"/>
    <w:rsid w:val="00672AE5"/>
    <w:rsid w:val="00675386"/>
    <w:rsid w:val="006753DA"/>
    <w:rsid w:val="00675D3D"/>
    <w:rsid w:val="0067660F"/>
    <w:rsid w:val="006769B9"/>
    <w:rsid w:val="00677AE2"/>
    <w:rsid w:val="00677CE4"/>
    <w:rsid w:val="006813BA"/>
    <w:rsid w:val="00683DC0"/>
    <w:rsid w:val="0068439A"/>
    <w:rsid w:val="00685386"/>
    <w:rsid w:val="006853A4"/>
    <w:rsid w:val="006859B7"/>
    <w:rsid w:val="006868CE"/>
    <w:rsid w:val="006904B7"/>
    <w:rsid w:val="0069078D"/>
    <w:rsid w:val="00691CCC"/>
    <w:rsid w:val="00691D02"/>
    <w:rsid w:val="00691D39"/>
    <w:rsid w:val="00693A68"/>
    <w:rsid w:val="00694319"/>
    <w:rsid w:val="00695EBA"/>
    <w:rsid w:val="006A05C2"/>
    <w:rsid w:val="006A0D6A"/>
    <w:rsid w:val="006A2572"/>
    <w:rsid w:val="006A4620"/>
    <w:rsid w:val="006A6CAB"/>
    <w:rsid w:val="006A77A8"/>
    <w:rsid w:val="006B2CBD"/>
    <w:rsid w:val="006B3084"/>
    <w:rsid w:val="006B3740"/>
    <w:rsid w:val="006B40E3"/>
    <w:rsid w:val="006B54DA"/>
    <w:rsid w:val="006B7281"/>
    <w:rsid w:val="006C00EA"/>
    <w:rsid w:val="006C0666"/>
    <w:rsid w:val="006C20A1"/>
    <w:rsid w:val="006C38B0"/>
    <w:rsid w:val="006C3960"/>
    <w:rsid w:val="006C488B"/>
    <w:rsid w:val="006C4DAB"/>
    <w:rsid w:val="006C4E96"/>
    <w:rsid w:val="006C52AF"/>
    <w:rsid w:val="006D11DF"/>
    <w:rsid w:val="006D1CAB"/>
    <w:rsid w:val="006D2B47"/>
    <w:rsid w:val="006D337D"/>
    <w:rsid w:val="006D350D"/>
    <w:rsid w:val="006D4126"/>
    <w:rsid w:val="006D443F"/>
    <w:rsid w:val="006D6513"/>
    <w:rsid w:val="006E0975"/>
    <w:rsid w:val="006E0EAF"/>
    <w:rsid w:val="006E27C5"/>
    <w:rsid w:val="006E5126"/>
    <w:rsid w:val="006E5B01"/>
    <w:rsid w:val="006E6B25"/>
    <w:rsid w:val="006E711D"/>
    <w:rsid w:val="006E712C"/>
    <w:rsid w:val="006E76C1"/>
    <w:rsid w:val="006F25DE"/>
    <w:rsid w:val="006F346D"/>
    <w:rsid w:val="006F3A63"/>
    <w:rsid w:val="006F3F52"/>
    <w:rsid w:val="006F4288"/>
    <w:rsid w:val="006F47E8"/>
    <w:rsid w:val="006F57DC"/>
    <w:rsid w:val="006F60E4"/>
    <w:rsid w:val="006F72FC"/>
    <w:rsid w:val="006F7319"/>
    <w:rsid w:val="006F79CF"/>
    <w:rsid w:val="006F7BDF"/>
    <w:rsid w:val="0070225B"/>
    <w:rsid w:val="0070316B"/>
    <w:rsid w:val="00703542"/>
    <w:rsid w:val="00703795"/>
    <w:rsid w:val="0070516A"/>
    <w:rsid w:val="00706056"/>
    <w:rsid w:val="0071085A"/>
    <w:rsid w:val="00711C30"/>
    <w:rsid w:val="007123ED"/>
    <w:rsid w:val="007126C3"/>
    <w:rsid w:val="00712703"/>
    <w:rsid w:val="007127ED"/>
    <w:rsid w:val="00713863"/>
    <w:rsid w:val="00713957"/>
    <w:rsid w:val="00713E6C"/>
    <w:rsid w:val="00714B56"/>
    <w:rsid w:val="0071608A"/>
    <w:rsid w:val="00716B71"/>
    <w:rsid w:val="00717BB9"/>
    <w:rsid w:val="00717E1B"/>
    <w:rsid w:val="007240AC"/>
    <w:rsid w:val="007266B4"/>
    <w:rsid w:val="0073117A"/>
    <w:rsid w:val="0073127C"/>
    <w:rsid w:val="00731FEA"/>
    <w:rsid w:val="00732965"/>
    <w:rsid w:val="00732B55"/>
    <w:rsid w:val="00733652"/>
    <w:rsid w:val="00734D41"/>
    <w:rsid w:val="007353A6"/>
    <w:rsid w:val="007356D4"/>
    <w:rsid w:val="00735BD9"/>
    <w:rsid w:val="00735CC5"/>
    <w:rsid w:val="00735F6A"/>
    <w:rsid w:val="00737883"/>
    <w:rsid w:val="00737B25"/>
    <w:rsid w:val="00741E82"/>
    <w:rsid w:val="007425E2"/>
    <w:rsid w:val="00744BF6"/>
    <w:rsid w:val="00744C6A"/>
    <w:rsid w:val="00747142"/>
    <w:rsid w:val="00750777"/>
    <w:rsid w:val="00751891"/>
    <w:rsid w:val="007522EE"/>
    <w:rsid w:val="007539F0"/>
    <w:rsid w:val="007549ED"/>
    <w:rsid w:val="00754AAA"/>
    <w:rsid w:val="00754CA1"/>
    <w:rsid w:val="007550CF"/>
    <w:rsid w:val="00755711"/>
    <w:rsid w:val="00756DEF"/>
    <w:rsid w:val="00756DF6"/>
    <w:rsid w:val="00757341"/>
    <w:rsid w:val="007627FC"/>
    <w:rsid w:val="007649DB"/>
    <w:rsid w:val="00767417"/>
    <w:rsid w:val="00770A11"/>
    <w:rsid w:val="00770F76"/>
    <w:rsid w:val="00771067"/>
    <w:rsid w:val="00771EAF"/>
    <w:rsid w:val="00772ECF"/>
    <w:rsid w:val="0077404A"/>
    <w:rsid w:val="0077498B"/>
    <w:rsid w:val="007749B4"/>
    <w:rsid w:val="00774A1C"/>
    <w:rsid w:val="0077554C"/>
    <w:rsid w:val="00775667"/>
    <w:rsid w:val="00776338"/>
    <w:rsid w:val="00777A62"/>
    <w:rsid w:val="007809B1"/>
    <w:rsid w:val="0078136D"/>
    <w:rsid w:val="00783537"/>
    <w:rsid w:val="00783B29"/>
    <w:rsid w:val="00783ED9"/>
    <w:rsid w:val="007840A5"/>
    <w:rsid w:val="00784338"/>
    <w:rsid w:val="0078458D"/>
    <w:rsid w:val="007847CE"/>
    <w:rsid w:val="00784EF2"/>
    <w:rsid w:val="00785718"/>
    <w:rsid w:val="007908CF"/>
    <w:rsid w:val="00790A35"/>
    <w:rsid w:val="007913E4"/>
    <w:rsid w:val="00791AD1"/>
    <w:rsid w:val="00792515"/>
    <w:rsid w:val="00793340"/>
    <w:rsid w:val="007936C7"/>
    <w:rsid w:val="007938C3"/>
    <w:rsid w:val="0079496F"/>
    <w:rsid w:val="00794C89"/>
    <w:rsid w:val="007953BC"/>
    <w:rsid w:val="007954E7"/>
    <w:rsid w:val="00795A04"/>
    <w:rsid w:val="007963A7"/>
    <w:rsid w:val="00796D30"/>
    <w:rsid w:val="007977FB"/>
    <w:rsid w:val="007A1F40"/>
    <w:rsid w:val="007A2137"/>
    <w:rsid w:val="007A3D91"/>
    <w:rsid w:val="007A63B9"/>
    <w:rsid w:val="007A72F1"/>
    <w:rsid w:val="007A77CE"/>
    <w:rsid w:val="007A795E"/>
    <w:rsid w:val="007A7EE7"/>
    <w:rsid w:val="007B0F52"/>
    <w:rsid w:val="007B1211"/>
    <w:rsid w:val="007B167E"/>
    <w:rsid w:val="007B226E"/>
    <w:rsid w:val="007B3E35"/>
    <w:rsid w:val="007B46CC"/>
    <w:rsid w:val="007B4EAB"/>
    <w:rsid w:val="007B72DA"/>
    <w:rsid w:val="007C0975"/>
    <w:rsid w:val="007C14BA"/>
    <w:rsid w:val="007C19C9"/>
    <w:rsid w:val="007C34AE"/>
    <w:rsid w:val="007C6DF9"/>
    <w:rsid w:val="007D0BE0"/>
    <w:rsid w:val="007D1AB1"/>
    <w:rsid w:val="007D2327"/>
    <w:rsid w:val="007D2A2A"/>
    <w:rsid w:val="007D37B5"/>
    <w:rsid w:val="007D425C"/>
    <w:rsid w:val="007D4750"/>
    <w:rsid w:val="007D52EF"/>
    <w:rsid w:val="007D6EAA"/>
    <w:rsid w:val="007D7147"/>
    <w:rsid w:val="007D72D6"/>
    <w:rsid w:val="007E0B0A"/>
    <w:rsid w:val="007E29BC"/>
    <w:rsid w:val="007E41B7"/>
    <w:rsid w:val="007E5286"/>
    <w:rsid w:val="007E56FE"/>
    <w:rsid w:val="007E5C51"/>
    <w:rsid w:val="007E71DE"/>
    <w:rsid w:val="007F01A0"/>
    <w:rsid w:val="007F3E09"/>
    <w:rsid w:val="007F5B2D"/>
    <w:rsid w:val="007F5BF1"/>
    <w:rsid w:val="007F611F"/>
    <w:rsid w:val="007F66EA"/>
    <w:rsid w:val="007F6E0D"/>
    <w:rsid w:val="00800393"/>
    <w:rsid w:val="00800D51"/>
    <w:rsid w:val="00801EB5"/>
    <w:rsid w:val="00801F52"/>
    <w:rsid w:val="00802BF3"/>
    <w:rsid w:val="00803048"/>
    <w:rsid w:val="00803232"/>
    <w:rsid w:val="00804DD3"/>
    <w:rsid w:val="0080694C"/>
    <w:rsid w:val="0081067D"/>
    <w:rsid w:val="00811ED7"/>
    <w:rsid w:val="008135CB"/>
    <w:rsid w:val="00817332"/>
    <w:rsid w:val="008178AF"/>
    <w:rsid w:val="00817B5A"/>
    <w:rsid w:val="00820650"/>
    <w:rsid w:val="008236C4"/>
    <w:rsid w:val="008248D1"/>
    <w:rsid w:val="00824936"/>
    <w:rsid w:val="00824A01"/>
    <w:rsid w:val="00825481"/>
    <w:rsid w:val="008264CE"/>
    <w:rsid w:val="008265C2"/>
    <w:rsid w:val="00827D9C"/>
    <w:rsid w:val="008336AC"/>
    <w:rsid w:val="00833B20"/>
    <w:rsid w:val="0083499D"/>
    <w:rsid w:val="00834C37"/>
    <w:rsid w:val="00834E3F"/>
    <w:rsid w:val="0083520B"/>
    <w:rsid w:val="00840E7E"/>
    <w:rsid w:val="0084111C"/>
    <w:rsid w:val="008416D0"/>
    <w:rsid w:val="00842D22"/>
    <w:rsid w:val="00842FEB"/>
    <w:rsid w:val="0084342A"/>
    <w:rsid w:val="00845FFD"/>
    <w:rsid w:val="00846EB1"/>
    <w:rsid w:val="00847300"/>
    <w:rsid w:val="00847746"/>
    <w:rsid w:val="00850986"/>
    <w:rsid w:val="00850BA5"/>
    <w:rsid w:val="0085155C"/>
    <w:rsid w:val="00851796"/>
    <w:rsid w:val="008525BE"/>
    <w:rsid w:val="00852FAE"/>
    <w:rsid w:val="008533DE"/>
    <w:rsid w:val="008535CD"/>
    <w:rsid w:val="008536C6"/>
    <w:rsid w:val="008536D5"/>
    <w:rsid w:val="00853F4B"/>
    <w:rsid w:val="008545E9"/>
    <w:rsid w:val="0085742A"/>
    <w:rsid w:val="00861174"/>
    <w:rsid w:val="0086147A"/>
    <w:rsid w:val="008616AE"/>
    <w:rsid w:val="008635F6"/>
    <w:rsid w:val="0086385F"/>
    <w:rsid w:val="00863890"/>
    <w:rsid w:val="0086428F"/>
    <w:rsid w:val="00864C68"/>
    <w:rsid w:val="00865043"/>
    <w:rsid w:val="008656D9"/>
    <w:rsid w:val="00865B3C"/>
    <w:rsid w:val="008662E7"/>
    <w:rsid w:val="0086758B"/>
    <w:rsid w:val="00867EE5"/>
    <w:rsid w:val="0087177E"/>
    <w:rsid w:val="00872317"/>
    <w:rsid w:val="008735F3"/>
    <w:rsid w:val="00873AF1"/>
    <w:rsid w:val="00874443"/>
    <w:rsid w:val="00874E24"/>
    <w:rsid w:val="008756D9"/>
    <w:rsid w:val="008756F8"/>
    <w:rsid w:val="008759CF"/>
    <w:rsid w:val="008767C2"/>
    <w:rsid w:val="00876D34"/>
    <w:rsid w:val="00876DE6"/>
    <w:rsid w:val="00877E96"/>
    <w:rsid w:val="0088007D"/>
    <w:rsid w:val="0088078D"/>
    <w:rsid w:val="00880D35"/>
    <w:rsid w:val="008811B1"/>
    <w:rsid w:val="00881A0C"/>
    <w:rsid w:val="00881C13"/>
    <w:rsid w:val="008830D9"/>
    <w:rsid w:val="0088387C"/>
    <w:rsid w:val="00883EED"/>
    <w:rsid w:val="00884DA5"/>
    <w:rsid w:val="0088507F"/>
    <w:rsid w:val="00885E3D"/>
    <w:rsid w:val="008A05B6"/>
    <w:rsid w:val="008A0E06"/>
    <w:rsid w:val="008A158B"/>
    <w:rsid w:val="008A421C"/>
    <w:rsid w:val="008A4521"/>
    <w:rsid w:val="008A5264"/>
    <w:rsid w:val="008A7E06"/>
    <w:rsid w:val="008B04FE"/>
    <w:rsid w:val="008B0D4E"/>
    <w:rsid w:val="008B2066"/>
    <w:rsid w:val="008B4115"/>
    <w:rsid w:val="008B5F0E"/>
    <w:rsid w:val="008B6C61"/>
    <w:rsid w:val="008B78CD"/>
    <w:rsid w:val="008B7BA7"/>
    <w:rsid w:val="008C00B5"/>
    <w:rsid w:val="008C16C8"/>
    <w:rsid w:val="008C19B3"/>
    <w:rsid w:val="008C23B7"/>
    <w:rsid w:val="008C29A9"/>
    <w:rsid w:val="008C3591"/>
    <w:rsid w:val="008C3F29"/>
    <w:rsid w:val="008C534F"/>
    <w:rsid w:val="008C7229"/>
    <w:rsid w:val="008C722F"/>
    <w:rsid w:val="008C738E"/>
    <w:rsid w:val="008C755F"/>
    <w:rsid w:val="008C7E61"/>
    <w:rsid w:val="008D00D9"/>
    <w:rsid w:val="008D0415"/>
    <w:rsid w:val="008D0480"/>
    <w:rsid w:val="008D19A0"/>
    <w:rsid w:val="008D21DC"/>
    <w:rsid w:val="008D3039"/>
    <w:rsid w:val="008D3043"/>
    <w:rsid w:val="008D45B6"/>
    <w:rsid w:val="008D476F"/>
    <w:rsid w:val="008E15EB"/>
    <w:rsid w:val="008E1AB3"/>
    <w:rsid w:val="008E5333"/>
    <w:rsid w:val="008E5446"/>
    <w:rsid w:val="008E558A"/>
    <w:rsid w:val="008E5C98"/>
    <w:rsid w:val="008F1DC3"/>
    <w:rsid w:val="008F2F56"/>
    <w:rsid w:val="008F47B3"/>
    <w:rsid w:val="008F4A86"/>
    <w:rsid w:val="008F576E"/>
    <w:rsid w:val="008F5DFC"/>
    <w:rsid w:val="008F66E5"/>
    <w:rsid w:val="0090041E"/>
    <w:rsid w:val="00901087"/>
    <w:rsid w:val="00901484"/>
    <w:rsid w:val="00903CD4"/>
    <w:rsid w:val="00903FA2"/>
    <w:rsid w:val="0090587E"/>
    <w:rsid w:val="00905BFB"/>
    <w:rsid w:val="0090701F"/>
    <w:rsid w:val="00907595"/>
    <w:rsid w:val="0091008C"/>
    <w:rsid w:val="009109BD"/>
    <w:rsid w:val="00911B99"/>
    <w:rsid w:val="00911DD9"/>
    <w:rsid w:val="00911E2B"/>
    <w:rsid w:val="00913D40"/>
    <w:rsid w:val="00915FA9"/>
    <w:rsid w:val="0091759E"/>
    <w:rsid w:val="009205B0"/>
    <w:rsid w:val="00920E94"/>
    <w:rsid w:val="009211E2"/>
    <w:rsid w:val="0092179F"/>
    <w:rsid w:val="00922C07"/>
    <w:rsid w:val="00922E69"/>
    <w:rsid w:val="00923723"/>
    <w:rsid w:val="00925113"/>
    <w:rsid w:val="009267D9"/>
    <w:rsid w:val="00927AA6"/>
    <w:rsid w:val="00927FD1"/>
    <w:rsid w:val="00930FFB"/>
    <w:rsid w:val="00932178"/>
    <w:rsid w:val="009329CE"/>
    <w:rsid w:val="00933085"/>
    <w:rsid w:val="00935E26"/>
    <w:rsid w:val="00935EDB"/>
    <w:rsid w:val="00936747"/>
    <w:rsid w:val="0093699F"/>
    <w:rsid w:val="00937B31"/>
    <w:rsid w:val="00937F70"/>
    <w:rsid w:val="00940370"/>
    <w:rsid w:val="0094037B"/>
    <w:rsid w:val="00943666"/>
    <w:rsid w:val="00945352"/>
    <w:rsid w:val="0094597E"/>
    <w:rsid w:val="00947D0B"/>
    <w:rsid w:val="009503B1"/>
    <w:rsid w:val="00950450"/>
    <w:rsid w:val="00950A88"/>
    <w:rsid w:val="009514DB"/>
    <w:rsid w:val="009519E1"/>
    <w:rsid w:val="0095220A"/>
    <w:rsid w:val="0095243A"/>
    <w:rsid w:val="00953EF6"/>
    <w:rsid w:val="009550FC"/>
    <w:rsid w:val="0095674F"/>
    <w:rsid w:val="009570DA"/>
    <w:rsid w:val="009635C3"/>
    <w:rsid w:val="00964337"/>
    <w:rsid w:val="00964C71"/>
    <w:rsid w:val="00965926"/>
    <w:rsid w:val="00966281"/>
    <w:rsid w:val="009678D3"/>
    <w:rsid w:val="00967D28"/>
    <w:rsid w:val="00970E1B"/>
    <w:rsid w:val="00970FEE"/>
    <w:rsid w:val="00972E5A"/>
    <w:rsid w:val="00972FC8"/>
    <w:rsid w:val="00973FE9"/>
    <w:rsid w:val="00974A46"/>
    <w:rsid w:val="0097670D"/>
    <w:rsid w:val="00981C14"/>
    <w:rsid w:val="00981C91"/>
    <w:rsid w:val="00986BB1"/>
    <w:rsid w:val="00986BC8"/>
    <w:rsid w:val="0098772A"/>
    <w:rsid w:val="00991BAD"/>
    <w:rsid w:val="00992682"/>
    <w:rsid w:val="00992FD7"/>
    <w:rsid w:val="00993B9D"/>
    <w:rsid w:val="00994350"/>
    <w:rsid w:val="00994C2C"/>
    <w:rsid w:val="00995F1B"/>
    <w:rsid w:val="009A0FDE"/>
    <w:rsid w:val="009A1975"/>
    <w:rsid w:val="009A26F4"/>
    <w:rsid w:val="009A27F8"/>
    <w:rsid w:val="009A3340"/>
    <w:rsid w:val="009A33D6"/>
    <w:rsid w:val="009A3C92"/>
    <w:rsid w:val="009A45EA"/>
    <w:rsid w:val="009A54DD"/>
    <w:rsid w:val="009A7E1D"/>
    <w:rsid w:val="009B02AF"/>
    <w:rsid w:val="009B0374"/>
    <w:rsid w:val="009B0767"/>
    <w:rsid w:val="009B0C2C"/>
    <w:rsid w:val="009B1C55"/>
    <w:rsid w:val="009B1DD1"/>
    <w:rsid w:val="009B231E"/>
    <w:rsid w:val="009B2EAE"/>
    <w:rsid w:val="009B308A"/>
    <w:rsid w:val="009B374A"/>
    <w:rsid w:val="009B3A3F"/>
    <w:rsid w:val="009B5A8F"/>
    <w:rsid w:val="009B6C07"/>
    <w:rsid w:val="009B7183"/>
    <w:rsid w:val="009C0649"/>
    <w:rsid w:val="009C0F1D"/>
    <w:rsid w:val="009C196F"/>
    <w:rsid w:val="009C19C3"/>
    <w:rsid w:val="009C2670"/>
    <w:rsid w:val="009C2A48"/>
    <w:rsid w:val="009C3906"/>
    <w:rsid w:val="009C3ED5"/>
    <w:rsid w:val="009C406B"/>
    <w:rsid w:val="009C4560"/>
    <w:rsid w:val="009C497D"/>
    <w:rsid w:val="009C4E86"/>
    <w:rsid w:val="009C5A79"/>
    <w:rsid w:val="009C5DEB"/>
    <w:rsid w:val="009C5F4D"/>
    <w:rsid w:val="009C65B5"/>
    <w:rsid w:val="009D0005"/>
    <w:rsid w:val="009D30EE"/>
    <w:rsid w:val="009D4C60"/>
    <w:rsid w:val="009D4C6B"/>
    <w:rsid w:val="009D5189"/>
    <w:rsid w:val="009D593A"/>
    <w:rsid w:val="009D671B"/>
    <w:rsid w:val="009D738F"/>
    <w:rsid w:val="009D76E1"/>
    <w:rsid w:val="009D7768"/>
    <w:rsid w:val="009D7965"/>
    <w:rsid w:val="009D7B23"/>
    <w:rsid w:val="009D7D2D"/>
    <w:rsid w:val="009E0633"/>
    <w:rsid w:val="009E0870"/>
    <w:rsid w:val="009E087D"/>
    <w:rsid w:val="009E0E10"/>
    <w:rsid w:val="009E13F3"/>
    <w:rsid w:val="009E4EE2"/>
    <w:rsid w:val="009E68C9"/>
    <w:rsid w:val="009E755B"/>
    <w:rsid w:val="009E77E2"/>
    <w:rsid w:val="009E79CE"/>
    <w:rsid w:val="009F068E"/>
    <w:rsid w:val="009F0B0F"/>
    <w:rsid w:val="009F0CE2"/>
    <w:rsid w:val="009F125B"/>
    <w:rsid w:val="009F149A"/>
    <w:rsid w:val="009F39E6"/>
    <w:rsid w:val="009F45CB"/>
    <w:rsid w:val="009F49A8"/>
    <w:rsid w:val="009F4CB2"/>
    <w:rsid w:val="009F7CDF"/>
    <w:rsid w:val="00A0004E"/>
    <w:rsid w:val="00A0045D"/>
    <w:rsid w:val="00A004D4"/>
    <w:rsid w:val="00A006A4"/>
    <w:rsid w:val="00A01646"/>
    <w:rsid w:val="00A017FC"/>
    <w:rsid w:val="00A02105"/>
    <w:rsid w:val="00A025E9"/>
    <w:rsid w:val="00A04229"/>
    <w:rsid w:val="00A057D5"/>
    <w:rsid w:val="00A06510"/>
    <w:rsid w:val="00A0677C"/>
    <w:rsid w:val="00A0748B"/>
    <w:rsid w:val="00A07B2F"/>
    <w:rsid w:val="00A10D05"/>
    <w:rsid w:val="00A1123D"/>
    <w:rsid w:val="00A12DAE"/>
    <w:rsid w:val="00A13031"/>
    <w:rsid w:val="00A15B59"/>
    <w:rsid w:val="00A172B6"/>
    <w:rsid w:val="00A17A51"/>
    <w:rsid w:val="00A17EFB"/>
    <w:rsid w:val="00A21202"/>
    <w:rsid w:val="00A21420"/>
    <w:rsid w:val="00A21656"/>
    <w:rsid w:val="00A216CB"/>
    <w:rsid w:val="00A24957"/>
    <w:rsid w:val="00A24DE0"/>
    <w:rsid w:val="00A270E6"/>
    <w:rsid w:val="00A27ACC"/>
    <w:rsid w:val="00A31891"/>
    <w:rsid w:val="00A320F4"/>
    <w:rsid w:val="00A32C87"/>
    <w:rsid w:val="00A342C7"/>
    <w:rsid w:val="00A36801"/>
    <w:rsid w:val="00A36F3C"/>
    <w:rsid w:val="00A37408"/>
    <w:rsid w:val="00A376B3"/>
    <w:rsid w:val="00A4009A"/>
    <w:rsid w:val="00A41586"/>
    <w:rsid w:val="00A416D5"/>
    <w:rsid w:val="00A42406"/>
    <w:rsid w:val="00A428C8"/>
    <w:rsid w:val="00A42982"/>
    <w:rsid w:val="00A43806"/>
    <w:rsid w:val="00A44CE6"/>
    <w:rsid w:val="00A44D2C"/>
    <w:rsid w:val="00A460B2"/>
    <w:rsid w:val="00A46EAF"/>
    <w:rsid w:val="00A46FED"/>
    <w:rsid w:val="00A501FE"/>
    <w:rsid w:val="00A516C7"/>
    <w:rsid w:val="00A52889"/>
    <w:rsid w:val="00A52B29"/>
    <w:rsid w:val="00A578B8"/>
    <w:rsid w:val="00A6052E"/>
    <w:rsid w:val="00A608F5"/>
    <w:rsid w:val="00A6142A"/>
    <w:rsid w:val="00A614FD"/>
    <w:rsid w:val="00A61749"/>
    <w:rsid w:val="00A62012"/>
    <w:rsid w:val="00A62BF5"/>
    <w:rsid w:val="00A6361D"/>
    <w:rsid w:val="00A63731"/>
    <w:rsid w:val="00A640CD"/>
    <w:rsid w:val="00A649EF"/>
    <w:rsid w:val="00A65754"/>
    <w:rsid w:val="00A704F0"/>
    <w:rsid w:val="00A7091E"/>
    <w:rsid w:val="00A70BF6"/>
    <w:rsid w:val="00A71EE8"/>
    <w:rsid w:val="00A72209"/>
    <w:rsid w:val="00A722B1"/>
    <w:rsid w:val="00A73C4C"/>
    <w:rsid w:val="00A741EA"/>
    <w:rsid w:val="00A749C0"/>
    <w:rsid w:val="00A76D2C"/>
    <w:rsid w:val="00A76E99"/>
    <w:rsid w:val="00A77721"/>
    <w:rsid w:val="00A802C0"/>
    <w:rsid w:val="00A80AAF"/>
    <w:rsid w:val="00A80D92"/>
    <w:rsid w:val="00A80F9C"/>
    <w:rsid w:val="00A81A2A"/>
    <w:rsid w:val="00A81D34"/>
    <w:rsid w:val="00A83298"/>
    <w:rsid w:val="00A833FD"/>
    <w:rsid w:val="00A84EE6"/>
    <w:rsid w:val="00A8599B"/>
    <w:rsid w:val="00A86D5D"/>
    <w:rsid w:val="00A87934"/>
    <w:rsid w:val="00A905DB"/>
    <w:rsid w:val="00A912DE"/>
    <w:rsid w:val="00A912E7"/>
    <w:rsid w:val="00A9150C"/>
    <w:rsid w:val="00A91DF6"/>
    <w:rsid w:val="00A91E1C"/>
    <w:rsid w:val="00A9238C"/>
    <w:rsid w:val="00A9409D"/>
    <w:rsid w:val="00A947D0"/>
    <w:rsid w:val="00A94DE2"/>
    <w:rsid w:val="00A9642A"/>
    <w:rsid w:val="00A964E5"/>
    <w:rsid w:val="00A969B0"/>
    <w:rsid w:val="00A970E1"/>
    <w:rsid w:val="00AA0B40"/>
    <w:rsid w:val="00AA114E"/>
    <w:rsid w:val="00AA213C"/>
    <w:rsid w:val="00AA3B93"/>
    <w:rsid w:val="00AA443A"/>
    <w:rsid w:val="00AA602C"/>
    <w:rsid w:val="00AA602F"/>
    <w:rsid w:val="00AA6CB1"/>
    <w:rsid w:val="00AB0217"/>
    <w:rsid w:val="00AB0B21"/>
    <w:rsid w:val="00AB1124"/>
    <w:rsid w:val="00AB2274"/>
    <w:rsid w:val="00AB5598"/>
    <w:rsid w:val="00AB5674"/>
    <w:rsid w:val="00AB580C"/>
    <w:rsid w:val="00AB5D44"/>
    <w:rsid w:val="00AB6973"/>
    <w:rsid w:val="00AB7407"/>
    <w:rsid w:val="00AB7A56"/>
    <w:rsid w:val="00AB7B45"/>
    <w:rsid w:val="00AC0F08"/>
    <w:rsid w:val="00AC1433"/>
    <w:rsid w:val="00AC1B27"/>
    <w:rsid w:val="00AC2460"/>
    <w:rsid w:val="00AC2EFD"/>
    <w:rsid w:val="00AC4F3D"/>
    <w:rsid w:val="00AC5337"/>
    <w:rsid w:val="00AC5467"/>
    <w:rsid w:val="00AC5725"/>
    <w:rsid w:val="00AC6152"/>
    <w:rsid w:val="00AC744A"/>
    <w:rsid w:val="00AC7E89"/>
    <w:rsid w:val="00AD15D9"/>
    <w:rsid w:val="00AD35D2"/>
    <w:rsid w:val="00AD39D3"/>
    <w:rsid w:val="00AD3FF9"/>
    <w:rsid w:val="00AD44A0"/>
    <w:rsid w:val="00AD48E3"/>
    <w:rsid w:val="00AD4991"/>
    <w:rsid w:val="00AD4C5D"/>
    <w:rsid w:val="00AD52BF"/>
    <w:rsid w:val="00AD61E3"/>
    <w:rsid w:val="00AD6A63"/>
    <w:rsid w:val="00AD6C1B"/>
    <w:rsid w:val="00AE131C"/>
    <w:rsid w:val="00AE1521"/>
    <w:rsid w:val="00AE1FB4"/>
    <w:rsid w:val="00AE2458"/>
    <w:rsid w:val="00AE3EB0"/>
    <w:rsid w:val="00AE3F2C"/>
    <w:rsid w:val="00AE4B03"/>
    <w:rsid w:val="00AE5B6B"/>
    <w:rsid w:val="00AE6344"/>
    <w:rsid w:val="00AE7653"/>
    <w:rsid w:val="00AE7923"/>
    <w:rsid w:val="00AF0847"/>
    <w:rsid w:val="00AF3334"/>
    <w:rsid w:val="00AF6AC0"/>
    <w:rsid w:val="00AF72E0"/>
    <w:rsid w:val="00AF7A2A"/>
    <w:rsid w:val="00AF7DB6"/>
    <w:rsid w:val="00AF7EA3"/>
    <w:rsid w:val="00B0054F"/>
    <w:rsid w:val="00B013A3"/>
    <w:rsid w:val="00B031B4"/>
    <w:rsid w:val="00B03A64"/>
    <w:rsid w:val="00B03C12"/>
    <w:rsid w:val="00B04548"/>
    <w:rsid w:val="00B05BCE"/>
    <w:rsid w:val="00B10719"/>
    <w:rsid w:val="00B15A86"/>
    <w:rsid w:val="00B16779"/>
    <w:rsid w:val="00B1723D"/>
    <w:rsid w:val="00B175AB"/>
    <w:rsid w:val="00B1764F"/>
    <w:rsid w:val="00B17E93"/>
    <w:rsid w:val="00B20484"/>
    <w:rsid w:val="00B20E3D"/>
    <w:rsid w:val="00B2237C"/>
    <w:rsid w:val="00B239E3"/>
    <w:rsid w:val="00B24358"/>
    <w:rsid w:val="00B24F7B"/>
    <w:rsid w:val="00B250ED"/>
    <w:rsid w:val="00B262A0"/>
    <w:rsid w:val="00B2645B"/>
    <w:rsid w:val="00B311F4"/>
    <w:rsid w:val="00B314E6"/>
    <w:rsid w:val="00B32319"/>
    <w:rsid w:val="00B3390F"/>
    <w:rsid w:val="00B34731"/>
    <w:rsid w:val="00B36795"/>
    <w:rsid w:val="00B372DD"/>
    <w:rsid w:val="00B40CE6"/>
    <w:rsid w:val="00B40CFE"/>
    <w:rsid w:val="00B413B9"/>
    <w:rsid w:val="00B415FB"/>
    <w:rsid w:val="00B4339C"/>
    <w:rsid w:val="00B43F38"/>
    <w:rsid w:val="00B44F10"/>
    <w:rsid w:val="00B45025"/>
    <w:rsid w:val="00B452B6"/>
    <w:rsid w:val="00B459F2"/>
    <w:rsid w:val="00B469CA"/>
    <w:rsid w:val="00B46E8A"/>
    <w:rsid w:val="00B47FBB"/>
    <w:rsid w:val="00B51019"/>
    <w:rsid w:val="00B53325"/>
    <w:rsid w:val="00B53C2F"/>
    <w:rsid w:val="00B54195"/>
    <w:rsid w:val="00B54730"/>
    <w:rsid w:val="00B548F7"/>
    <w:rsid w:val="00B5511F"/>
    <w:rsid w:val="00B558F9"/>
    <w:rsid w:val="00B56090"/>
    <w:rsid w:val="00B569E4"/>
    <w:rsid w:val="00B579E1"/>
    <w:rsid w:val="00B57D58"/>
    <w:rsid w:val="00B57ED4"/>
    <w:rsid w:val="00B60C70"/>
    <w:rsid w:val="00B6121D"/>
    <w:rsid w:val="00B63A89"/>
    <w:rsid w:val="00B63ABD"/>
    <w:rsid w:val="00B646FF"/>
    <w:rsid w:val="00B662ED"/>
    <w:rsid w:val="00B66DAA"/>
    <w:rsid w:val="00B66DE3"/>
    <w:rsid w:val="00B70986"/>
    <w:rsid w:val="00B70D68"/>
    <w:rsid w:val="00B70F36"/>
    <w:rsid w:val="00B70FA8"/>
    <w:rsid w:val="00B732CC"/>
    <w:rsid w:val="00B741D6"/>
    <w:rsid w:val="00B74216"/>
    <w:rsid w:val="00B7456C"/>
    <w:rsid w:val="00B757F2"/>
    <w:rsid w:val="00B76B90"/>
    <w:rsid w:val="00B77503"/>
    <w:rsid w:val="00B80120"/>
    <w:rsid w:val="00B81F7C"/>
    <w:rsid w:val="00B828C9"/>
    <w:rsid w:val="00B82DC0"/>
    <w:rsid w:val="00B835B8"/>
    <w:rsid w:val="00B8362C"/>
    <w:rsid w:val="00B86613"/>
    <w:rsid w:val="00B86EA0"/>
    <w:rsid w:val="00B878BE"/>
    <w:rsid w:val="00B92277"/>
    <w:rsid w:val="00B926DB"/>
    <w:rsid w:val="00B94096"/>
    <w:rsid w:val="00B9409C"/>
    <w:rsid w:val="00B9498F"/>
    <w:rsid w:val="00B94D29"/>
    <w:rsid w:val="00B95347"/>
    <w:rsid w:val="00B960F0"/>
    <w:rsid w:val="00BA036F"/>
    <w:rsid w:val="00BA20F8"/>
    <w:rsid w:val="00BA2578"/>
    <w:rsid w:val="00BA263C"/>
    <w:rsid w:val="00BA536F"/>
    <w:rsid w:val="00BA662D"/>
    <w:rsid w:val="00BA7228"/>
    <w:rsid w:val="00BB031A"/>
    <w:rsid w:val="00BB08CD"/>
    <w:rsid w:val="00BB165F"/>
    <w:rsid w:val="00BB1B2F"/>
    <w:rsid w:val="00BB1BAF"/>
    <w:rsid w:val="00BB1CA3"/>
    <w:rsid w:val="00BB250B"/>
    <w:rsid w:val="00BB344A"/>
    <w:rsid w:val="00BB564E"/>
    <w:rsid w:val="00BB61AD"/>
    <w:rsid w:val="00BB6F77"/>
    <w:rsid w:val="00BB7DC8"/>
    <w:rsid w:val="00BC0415"/>
    <w:rsid w:val="00BC1172"/>
    <w:rsid w:val="00BC19C9"/>
    <w:rsid w:val="00BC32A0"/>
    <w:rsid w:val="00BC4A09"/>
    <w:rsid w:val="00BC4BAA"/>
    <w:rsid w:val="00BC50A3"/>
    <w:rsid w:val="00BC6B5D"/>
    <w:rsid w:val="00BC75D4"/>
    <w:rsid w:val="00BC7D8A"/>
    <w:rsid w:val="00BC7DBE"/>
    <w:rsid w:val="00BD027B"/>
    <w:rsid w:val="00BD0CA1"/>
    <w:rsid w:val="00BD12EC"/>
    <w:rsid w:val="00BD2A33"/>
    <w:rsid w:val="00BD3E07"/>
    <w:rsid w:val="00BD6B11"/>
    <w:rsid w:val="00BD7180"/>
    <w:rsid w:val="00BE0208"/>
    <w:rsid w:val="00BE0E75"/>
    <w:rsid w:val="00BE1443"/>
    <w:rsid w:val="00BE14CC"/>
    <w:rsid w:val="00BE1756"/>
    <w:rsid w:val="00BE1917"/>
    <w:rsid w:val="00BE1D58"/>
    <w:rsid w:val="00BE388B"/>
    <w:rsid w:val="00BE3C65"/>
    <w:rsid w:val="00BE3FDC"/>
    <w:rsid w:val="00BE426F"/>
    <w:rsid w:val="00BE447C"/>
    <w:rsid w:val="00BE4BEA"/>
    <w:rsid w:val="00BE5179"/>
    <w:rsid w:val="00BE5575"/>
    <w:rsid w:val="00BE57D0"/>
    <w:rsid w:val="00BE6261"/>
    <w:rsid w:val="00BE7570"/>
    <w:rsid w:val="00BE7728"/>
    <w:rsid w:val="00BF1BC7"/>
    <w:rsid w:val="00BF2ACA"/>
    <w:rsid w:val="00BF2E33"/>
    <w:rsid w:val="00BF3FAE"/>
    <w:rsid w:val="00BF4896"/>
    <w:rsid w:val="00BF7139"/>
    <w:rsid w:val="00C0305D"/>
    <w:rsid w:val="00C0396F"/>
    <w:rsid w:val="00C05E00"/>
    <w:rsid w:val="00C0609F"/>
    <w:rsid w:val="00C06F9E"/>
    <w:rsid w:val="00C0780A"/>
    <w:rsid w:val="00C10639"/>
    <w:rsid w:val="00C108C4"/>
    <w:rsid w:val="00C11B6E"/>
    <w:rsid w:val="00C1441F"/>
    <w:rsid w:val="00C14716"/>
    <w:rsid w:val="00C14908"/>
    <w:rsid w:val="00C150E5"/>
    <w:rsid w:val="00C165C9"/>
    <w:rsid w:val="00C167D0"/>
    <w:rsid w:val="00C17300"/>
    <w:rsid w:val="00C2133B"/>
    <w:rsid w:val="00C220D3"/>
    <w:rsid w:val="00C22510"/>
    <w:rsid w:val="00C227C8"/>
    <w:rsid w:val="00C22C84"/>
    <w:rsid w:val="00C22E82"/>
    <w:rsid w:val="00C23A5F"/>
    <w:rsid w:val="00C23C0E"/>
    <w:rsid w:val="00C24BE1"/>
    <w:rsid w:val="00C24E83"/>
    <w:rsid w:val="00C25323"/>
    <w:rsid w:val="00C2650D"/>
    <w:rsid w:val="00C27402"/>
    <w:rsid w:val="00C27FAE"/>
    <w:rsid w:val="00C30A56"/>
    <w:rsid w:val="00C354D3"/>
    <w:rsid w:val="00C357F8"/>
    <w:rsid w:val="00C35C3D"/>
    <w:rsid w:val="00C36F14"/>
    <w:rsid w:val="00C402C2"/>
    <w:rsid w:val="00C41ACD"/>
    <w:rsid w:val="00C43E1F"/>
    <w:rsid w:val="00C45170"/>
    <w:rsid w:val="00C46177"/>
    <w:rsid w:val="00C46946"/>
    <w:rsid w:val="00C47533"/>
    <w:rsid w:val="00C504D8"/>
    <w:rsid w:val="00C50926"/>
    <w:rsid w:val="00C50EA0"/>
    <w:rsid w:val="00C515B4"/>
    <w:rsid w:val="00C51D6A"/>
    <w:rsid w:val="00C51EB4"/>
    <w:rsid w:val="00C51FDE"/>
    <w:rsid w:val="00C52265"/>
    <w:rsid w:val="00C523A2"/>
    <w:rsid w:val="00C53459"/>
    <w:rsid w:val="00C540AE"/>
    <w:rsid w:val="00C54E52"/>
    <w:rsid w:val="00C5591B"/>
    <w:rsid w:val="00C565AC"/>
    <w:rsid w:val="00C57C05"/>
    <w:rsid w:val="00C600C4"/>
    <w:rsid w:val="00C60273"/>
    <w:rsid w:val="00C6141C"/>
    <w:rsid w:val="00C62ADE"/>
    <w:rsid w:val="00C6453E"/>
    <w:rsid w:val="00C663DA"/>
    <w:rsid w:val="00C6694C"/>
    <w:rsid w:val="00C67361"/>
    <w:rsid w:val="00C67670"/>
    <w:rsid w:val="00C71021"/>
    <w:rsid w:val="00C72438"/>
    <w:rsid w:val="00C74405"/>
    <w:rsid w:val="00C76135"/>
    <w:rsid w:val="00C76476"/>
    <w:rsid w:val="00C7655E"/>
    <w:rsid w:val="00C76BC1"/>
    <w:rsid w:val="00C770C3"/>
    <w:rsid w:val="00C771E0"/>
    <w:rsid w:val="00C77AEA"/>
    <w:rsid w:val="00C80314"/>
    <w:rsid w:val="00C80BC3"/>
    <w:rsid w:val="00C81035"/>
    <w:rsid w:val="00C82950"/>
    <w:rsid w:val="00C8352E"/>
    <w:rsid w:val="00C83544"/>
    <w:rsid w:val="00C863A1"/>
    <w:rsid w:val="00C90121"/>
    <w:rsid w:val="00C90741"/>
    <w:rsid w:val="00C91E47"/>
    <w:rsid w:val="00C923EA"/>
    <w:rsid w:val="00C925D7"/>
    <w:rsid w:val="00C9360C"/>
    <w:rsid w:val="00C940D2"/>
    <w:rsid w:val="00C95287"/>
    <w:rsid w:val="00C960B0"/>
    <w:rsid w:val="00CA0938"/>
    <w:rsid w:val="00CA1966"/>
    <w:rsid w:val="00CA324A"/>
    <w:rsid w:val="00CA3B19"/>
    <w:rsid w:val="00CA58F8"/>
    <w:rsid w:val="00CA607B"/>
    <w:rsid w:val="00CA7C7E"/>
    <w:rsid w:val="00CB0377"/>
    <w:rsid w:val="00CB0ED6"/>
    <w:rsid w:val="00CB1616"/>
    <w:rsid w:val="00CB1752"/>
    <w:rsid w:val="00CB1919"/>
    <w:rsid w:val="00CB20B2"/>
    <w:rsid w:val="00CB3387"/>
    <w:rsid w:val="00CB3CE3"/>
    <w:rsid w:val="00CB4359"/>
    <w:rsid w:val="00CB4B51"/>
    <w:rsid w:val="00CB52D8"/>
    <w:rsid w:val="00CB6B46"/>
    <w:rsid w:val="00CB7851"/>
    <w:rsid w:val="00CC0A58"/>
    <w:rsid w:val="00CC1797"/>
    <w:rsid w:val="00CC2113"/>
    <w:rsid w:val="00CC3F37"/>
    <w:rsid w:val="00CC5C90"/>
    <w:rsid w:val="00CC5E98"/>
    <w:rsid w:val="00CC7668"/>
    <w:rsid w:val="00CC7BE9"/>
    <w:rsid w:val="00CD0FE2"/>
    <w:rsid w:val="00CD19DD"/>
    <w:rsid w:val="00CD3962"/>
    <w:rsid w:val="00CD68F2"/>
    <w:rsid w:val="00CD6B9F"/>
    <w:rsid w:val="00CE122D"/>
    <w:rsid w:val="00CE22D5"/>
    <w:rsid w:val="00CE274E"/>
    <w:rsid w:val="00CE2C86"/>
    <w:rsid w:val="00CE38E3"/>
    <w:rsid w:val="00CE5683"/>
    <w:rsid w:val="00CE634F"/>
    <w:rsid w:val="00CE69D5"/>
    <w:rsid w:val="00CF0930"/>
    <w:rsid w:val="00CF1E02"/>
    <w:rsid w:val="00CF2124"/>
    <w:rsid w:val="00CF23C2"/>
    <w:rsid w:val="00CF3EF9"/>
    <w:rsid w:val="00CF4068"/>
    <w:rsid w:val="00CF4D61"/>
    <w:rsid w:val="00CF5F5C"/>
    <w:rsid w:val="00CF6588"/>
    <w:rsid w:val="00D00196"/>
    <w:rsid w:val="00D01B22"/>
    <w:rsid w:val="00D02EB7"/>
    <w:rsid w:val="00D035F2"/>
    <w:rsid w:val="00D03928"/>
    <w:rsid w:val="00D052A1"/>
    <w:rsid w:val="00D06446"/>
    <w:rsid w:val="00D06915"/>
    <w:rsid w:val="00D06F19"/>
    <w:rsid w:val="00D06FEA"/>
    <w:rsid w:val="00D078A7"/>
    <w:rsid w:val="00D07C43"/>
    <w:rsid w:val="00D07CEA"/>
    <w:rsid w:val="00D11CDD"/>
    <w:rsid w:val="00D11D06"/>
    <w:rsid w:val="00D1597F"/>
    <w:rsid w:val="00D217B7"/>
    <w:rsid w:val="00D22277"/>
    <w:rsid w:val="00D23981"/>
    <w:rsid w:val="00D24DCA"/>
    <w:rsid w:val="00D24FC4"/>
    <w:rsid w:val="00D25217"/>
    <w:rsid w:val="00D25269"/>
    <w:rsid w:val="00D263A7"/>
    <w:rsid w:val="00D26CA2"/>
    <w:rsid w:val="00D26DE0"/>
    <w:rsid w:val="00D26F22"/>
    <w:rsid w:val="00D2786B"/>
    <w:rsid w:val="00D30234"/>
    <w:rsid w:val="00D314D2"/>
    <w:rsid w:val="00D32286"/>
    <w:rsid w:val="00D3244D"/>
    <w:rsid w:val="00D32693"/>
    <w:rsid w:val="00D37F86"/>
    <w:rsid w:val="00D425AA"/>
    <w:rsid w:val="00D4573D"/>
    <w:rsid w:val="00D4576D"/>
    <w:rsid w:val="00D463AC"/>
    <w:rsid w:val="00D46DA5"/>
    <w:rsid w:val="00D50309"/>
    <w:rsid w:val="00D50E2A"/>
    <w:rsid w:val="00D513E3"/>
    <w:rsid w:val="00D5227E"/>
    <w:rsid w:val="00D53131"/>
    <w:rsid w:val="00D53266"/>
    <w:rsid w:val="00D54CC6"/>
    <w:rsid w:val="00D56190"/>
    <w:rsid w:val="00D563B8"/>
    <w:rsid w:val="00D56D53"/>
    <w:rsid w:val="00D57672"/>
    <w:rsid w:val="00D60C55"/>
    <w:rsid w:val="00D60FCB"/>
    <w:rsid w:val="00D610E7"/>
    <w:rsid w:val="00D61C1F"/>
    <w:rsid w:val="00D62063"/>
    <w:rsid w:val="00D6588B"/>
    <w:rsid w:val="00D65B08"/>
    <w:rsid w:val="00D661F0"/>
    <w:rsid w:val="00D662D7"/>
    <w:rsid w:val="00D6670D"/>
    <w:rsid w:val="00D66F1F"/>
    <w:rsid w:val="00D7010C"/>
    <w:rsid w:val="00D7058D"/>
    <w:rsid w:val="00D70677"/>
    <w:rsid w:val="00D7136F"/>
    <w:rsid w:val="00D74199"/>
    <w:rsid w:val="00D7433E"/>
    <w:rsid w:val="00D77004"/>
    <w:rsid w:val="00D773F9"/>
    <w:rsid w:val="00D77CD9"/>
    <w:rsid w:val="00D82495"/>
    <w:rsid w:val="00D82C5B"/>
    <w:rsid w:val="00D8523D"/>
    <w:rsid w:val="00D877F1"/>
    <w:rsid w:val="00D87800"/>
    <w:rsid w:val="00D878E1"/>
    <w:rsid w:val="00D87CAB"/>
    <w:rsid w:val="00D87EEF"/>
    <w:rsid w:val="00D87FAA"/>
    <w:rsid w:val="00D9268F"/>
    <w:rsid w:val="00D93454"/>
    <w:rsid w:val="00D952C1"/>
    <w:rsid w:val="00D958B1"/>
    <w:rsid w:val="00D95C97"/>
    <w:rsid w:val="00D96893"/>
    <w:rsid w:val="00D96EEF"/>
    <w:rsid w:val="00D97720"/>
    <w:rsid w:val="00D978B9"/>
    <w:rsid w:val="00DA1F86"/>
    <w:rsid w:val="00DA2136"/>
    <w:rsid w:val="00DA21EF"/>
    <w:rsid w:val="00DA4EAD"/>
    <w:rsid w:val="00DA59DC"/>
    <w:rsid w:val="00DB0A3C"/>
    <w:rsid w:val="00DB13A1"/>
    <w:rsid w:val="00DB189F"/>
    <w:rsid w:val="00DB28BF"/>
    <w:rsid w:val="00DB2E01"/>
    <w:rsid w:val="00DB3891"/>
    <w:rsid w:val="00DB46E8"/>
    <w:rsid w:val="00DB4704"/>
    <w:rsid w:val="00DB480D"/>
    <w:rsid w:val="00DB6FB1"/>
    <w:rsid w:val="00DC1020"/>
    <w:rsid w:val="00DC1632"/>
    <w:rsid w:val="00DC1B47"/>
    <w:rsid w:val="00DC25F0"/>
    <w:rsid w:val="00DC4A44"/>
    <w:rsid w:val="00DC78A1"/>
    <w:rsid w:val="00DC7B6D"/>
    <w:rsid w:val="00DD1010"/>
    <w:rsid w:val="00DD183D"/>
    <w:rsid w:val="00DD3418"/>
    <w:rsid w:val="00DD619D"/>
    <w:rsid w:val="00DD748F"/>
    <w:rsid w:val="00DE075C"/>
    <w:rsid w:val="00DE21DC"/>
    <w:rsid w:val="00DE3729"/>
    <w:rsid w:val="00DE4EC3"/>
    <w:rsid w:val="00DE5C56"/>
    <w:rsid w:val="00DE5C9B"/>
    <w:rsid w:val="00DE6654"/>
    <w:rsid w:val="00DE6B12"/>
    <w:rsid w:val="00DE6F56"/>
    <w:rsid w:val="00DE7083"/>
    <w:rsid w:val="00DF000E"/>
    <w:rsid w:val="00DF0043"/>
    <w:rsid w:val="00DF1B46"/>
    <w:rsid w:val="00DF225F"/>
    <w:rsid w:val="00DF2F1E"/>
    <w:rsid w:val="00DF3471"/>
    <w:rsid w:val="00DF3894"/>
    <w:rsid w:val="00DF497C"/>
    <w:rsid w:val="00DF502F"/>
    <w:rsid w:val="00DF6A97"/>
    <w:rsid w:val="00DF6F86"/>
    <w:rsid w:val="00DF7653"/>
    <w:rsid w:val="00E00AE4"/>
    <w:rsid w:val="00E015B5"/>
    <w:rsid w:val="00E02BBC"/>
    <w:rsid w:val="00E03607"/>
    <w:rsid w:val="00E072F9"/>
    <w:rsid w:val="00E078A0"/>
    <w:rsid w:val="00E07CEE"/>
    <w:rsid w:val="00E10159"/>
    <w:rsid w:val="00E11A3A"/>
    <w:rsid w:val="00E153A5"/>
    <w:rsid w:val="00E15806"/>
    <w:rsid w:val="00E15989"/>
    <w:rsid w:val="00E16B70"/>
    <w:rsid w:val="00E16F43"/>
    <w:rsid w:val="00E201F9"/>
    <w:rsid w:val="00E20B13"/>
    <w:rsid w:val="00E22329"/>
    <w:rsid w:val="00E22804"/>
    <w:rsid w:val="00E22DB3"/>
    <w:rsid w:val="00E22FC6"/>
    <w:rsid w:val="00E23A83"/>
    <w:rsid w:val="00E23FC4"/>
    <w:rsid w:val="00E24FEB"/>
    <w:rsid w:val="00E254F2"/>
    <w:rsid w:val="00E3062C"/>
    <w:rsid w:val="00E309E7"/>
    <w:rsid w:val="00E31501"/>
    <w:rsid w:val="00E31747"/>
    <w:rsid w:val="00E32F0B"/>
    <w:rsid w:val="00E3359C"/>
    <w:rsid w:val="00E3444D"/>
    <w:rsid w:val="00E347A1"/>
    <w:rsid w:val="00E3692C"/>
    <w:rsid w:val="00E40728"/>
    <w:rsid w:val="00E4183C"/>
    <w:rsid w:val="00E41C87"/>
    <w:rsid w:val="00E41E4F"/>
    <w:rsid w:val="00E42321"/>
    <w:rsid w:val="00E43BF2"/>
    <w:rsid w:val="00E45053"/>
    <w:rsid w:val="00E4571C"/>
    <w:rsid w:val="00E459F0"/>
    <w:rsid w:val="00E475D9"/>
    <w:rsid w:val="00E515A3"/>
    <w:rsid w:val="00E52568"/>
    <w:rsid w:val="00E53251"/>
    <w:rsid w:val="00E5354F"/>
    <w:rsid w:val="00E54409"/>
    <w:rsid w:val="00E55FB7"/>
    <w:rsid w:val="00E561E6"/>
    <w:rsid w:val="00E56BD4"/>
    <w:rsid w:val="00E5701E"/>
    <w:rsid w:val="00E57105"/>
    <w:rsid w:val="00E57DBA"/>
    <w:rsid w:val="00E60122"/>
    <w:rsid w:val="00E60313"/>
    <w:rsid w:val="00E60576"/>
    <w:rsid w:val="00E61875"/>
    <w:rsid w:val="00E61C7D"/>
    <w:rsid w:val="00E639FD"/>
    <w:rsid w:val="00E6556B"/>
    <w:rsid w:val="00E662BD"/>
    <w:rsid w:val="00E665CA"/>
    <w:rsid w:val="00E66E2C"/>
    <w:rsid w:val="00E67A6E"/>
    <w:rsid w:val="00E67B78"/>
    <w:rsid w:val="00E71B2D"/>
    <w:rsid w:val="00E72BF1"/>
    <w:rsid w:val="00E72FFA"/>
    <w:rsid w:val="00E73122"/>
    <w:rsid w:val="00E73AAC"/>
    <w:rsid w:val="00E74C90"/>
    <w:rsid w:val="00E7561A"/>
    <w:rsid w:val="00E75D05"/>
    <w:rsid w:val="00E768BE"/>
    <w:rsid w:val="00E76D26"/>
    <w:rsid w:val="00E776EE"/>
    <w:rsid w:val="00E81957"/>
    <w:rsid w:val="00E83350"/>
    <w:rsid w:val="00E8630E"/>
    <w:rsid w:val="00E870E2"/>
    <w:rsid w:val="00E8735D"/>
    <w:rsid w:val="00E90405"/>
    <w:rsid w:val="00E92D17"/>
    <w:rsid w:val="00E93C55"/>
    <w:rsid w:val="00E95546"/>
    <w:rsid w:val="00E96DA4"/>
    <w:rsid w:val="00E97F85"/>
    <w:rsid w:val="00EA1C11"/>
    <w:rsid w:val="00EA29EA"/>
    <w:rsid w:val="00EA2CAA"/>
    <w:rsid w:val="00EA2D52"/>
    <w:rsid w:val="00EA57A9"/>
    <w:rsid w:val="00EA627A"/>
    <w:rsid w:val="00EA7334"/>
    <w:rsid w:val="00EA7B11"/>
    <w:rsid w:val="00EB0110"/>
    <w:rsid w:val="00EB3F76"/>
    <w:rsid w:val="00EB452E"/>
    <w:rsid w:val="00EB50B2"/>
    <w:rsid w:val="00EB5731"/>
    <w:rsid w:val="00EB5B94"/>
    <w:rsid w:val="00EB765B"/>
    <w:rsid w:val="00EC029E"/>
    <w:rsid w:val="00EC062A"/>
    <w:rsid w:val="00EC0ABC"/>
    <w:rsid w:val="00EC27ED"/>
    <w:rsid w:val="00EC3588"/>
    <w:rsid w:val="00EC3EDD"/>
    <w:rsid w:val="00EC5B7F"/>
    <w:rsid w:val="00EC635D"/>
    <w:rsid w:val="00EC66ED"/>
    <w:rsid w:val="00EC70CE"/>
    <w:rsid w:val="00EC7487"/>
    <w:rsid w:val="00EC7726"/>
    <w:rsid w:val="00EC79EE"/>
    <w:rsid w:val="00ED0472"/>
    <w:rsid w:val="00ED061B"/>
    <w:rsid w:val="00ED0CDA"/>
    <w:rsid w:val="00ED171F"/>
    <w:rsid w:val="00ED1AD3"/>
    <w:rsid w:val="00ED2754"/>
    <w:rsid w:val="00ED2F62"/>
    <w:rsid w:val="00ED4396"/>
    <w:rsid w:val="00ED4D7D"/>
    <w:rsid w:val="00ED5690"/>
    <w:rsid w:val="00ED6B1F"/>
    <w:rsid w:val="00ED774B"/>
    <w:rsid w:val="00EE2571"/>
    <w:rsid w:val="00EE25B1"/>
    <w:rsid w:val="00EE2D75"/>
    <w:rsid w:val="00EE3605"/>
    <w:rsid w:val="00EE4595"/>
    <w:rsid w:val="00EE5ADC"/>
    <w:rsid w:val="00EE6E99"/>
    <w:rsid w:val="00EE7114"/>
    <w:rsid w:val="00EE7347"/>
    <w:rsid w:val="00EF052B"/>
    <w:rsid w:val="00EF0773"/>
    <w:rsid w:val="00EF157A"/>
    <w:rsid w:val="00EF243F"/>
    <w:rsid w:val="00EF2B5A"/>
    <w:rsid w:val="00EF36DA"/>
    <w:rsid w:val="00EF3AF2"/>
    <w:rsid w:val="00EF3F19"/>
    <w:rsid w:val="00EF448D"/>
    <w:rsid w:val="00EF5AAC"/>
    <w:rsid w:val="00F001B7"/>
    <w:rsid w:val="00F00A84"/>
    <w:rsid w:val="00F02505"/>
    <w:rsid w:val="00F02B13"/>
    <w:rsid w:val="00F04C33"/>
    <w:rsid w:val="00F053BB"/>
    <w:rsid w:val="00F06CA4"/>
    <w:rsid w:val="00F06F38"/>
    <w:rsid w:val="00F07BC5"/>
    <w:rsid w:val="00F102A6"/>
    <w:rsid w:val="00F11999"/>
    <w:rsid w:val="00F11BEA"/>
    <w:rsid w:val="00F11DD6"/>
    <w:rsid w:val="00F20BB6"/>
    <w:rsid w:val="00F23496"/>
    <w:rsid w:val="00F23C0B"/>
    <w:rsid w:val="00F24AB4"/>
    <w:rsid w:val="00F253FB"/>
    <w:rsid w:val="00F25639"/>
    <w:rsid w:val="00F25A55"/>
    <w:rsid w:val="00F30E6B"/>
    <w:rsid w:val="00F31A2D"/>
    <w:rsid w:val="00F31EAA"/>
    <w:rsid w:val="00F32031"/>
    <w:rsid w:val="00F323CE"/>
    <w:rsid w:val="00F32979"/>
    <w:rsid w:val="00F33A8F"/>
    <w:rsid w:val="00F3433E"/>
    <w:rsid w:val="00F35A63"/>
    <w:rsid w:val="00F41407"/>
    <w:rsid w:val="00F42257"/>
    <w:rsid w:val="00F468FB"/>
    <w:rsid w:val="00F46E28"/>
    <w:rsid w:val="00F47BDD"/>
    <w:rsid w:val="00F5077A"/>
    <w:rsid w:val="00F508B1"/>
    <w:rsid w:val="00F5186E"/>
    <w:rsid w:val="00F52343"/>
    <w:rsid w:val="00F52400"/>
    <w:rsid w:val="00F52824"/>
    <w:rsid w:val="00F52B64"/>
    <w:rsid w:val="00F553E9"/>
    <w:rsid w:val="00F606FD"/>
    <w:rsid w:val="00F61733"/>
    <w:rsid w:val="00F63055"/>
    <w:rsid w:val="00F63964"/>
    <w:rsid w:val="00F65147"/>
    <w:rsid w:val="00F712D0"/>
    <w:rsid w:val="00F71575"/>
    <w:rsid w:val="00F71577"/>
    <w:rsid w:val="00F71C53"/>
    <w:rsid w:val="00F75C86"/>
    <w:rsid w:val="00F76275"/>
    <w:rsid w:val="00F7629C"/>
    <w:rsid w:val="00F7693F"/>
    <w:rsid w:val="00F77595"/>
    <w:rsid w:val="00F81205"/>
    <w:rsid w:val="00F841FC"/>
    <w:rsid w:val="00F84312"/>
    <w:rsid w:val="00F84839"/>
    <w:rsid w:val="00F84D69"/>
    <w:rsid w:val="00F852ED"/>
    <w:rsid w:val="00F86331"/>
    <w:rsid w:val="00F86B7D"/>
    <w:rsid w:val="00F86B90"/>
    <w:rsid w:val="00F902D8"/>
    <w:rsid w:val="00F9178F"/>
    <w:rsid w:val="00F91E1E"/>
    <w:rsid w:val="00F92112"/>
    <w:rsid w:val="00F92D07"/>
    <w:rsid w:val="00F93509"/>
    <w:rsid w:val="00F94CD7"/>
    <w:rsid w:val="00F950A6"/>
    <w:rsid w:val="00F95EB7"/>
    <w:rsid w:val="00F969D8"/>
    <w:rsid w:val="00F96F35"/>
    <w:rsid w:val="00F96F6A"/>
    <w:rsid w:val="00F972F5"/>
    <w:rsid w:val="00F976BD"/>
    <w:rsid w:val="00FA08A2"/>
    <w:rsid w:val="00FA09DF"/>
    <w:rsid w:val="00FA1C4D"/>
    <w:rsid w:val="00FA23DF"/>
    <w:rsid w:val="00FA26B1"/>
    <w:rsid w:val="00FA2989"/>
    <w:rsid w:val="00FA2AAF"/>
    <w:rsid w:val="00FA2FDE"/>
    <w:rsid w:val="00FA3626"/>
    <w:rsid w:val="00FA4813"/>
    <w:rsid w:val="00FA5ACA"/>
    <w:rsid w:val="00FA5AF7"/>
    <w:rsid w:val="00FB072C"/>
    <w:rsid w:val="00FB0963"/>
    <w:rsid w:val="00FB32D8"/>
    <w:rsid w:val="00FB51C6"/>
    <w:rsid w:val="00FB7502"/>
    <w:rsid w:val="00FB7FA9"/>
    <w:rsid w:val="00FC0265"/>
    <w:rsid w:val="00FC098E"/>
    <w:rsid w:val="00FC0C89"/>
    <w:rsid w:val="00FC1AE5"/>
    <w:rsid w:val="00FC2543"/>
    <w:rsid w:val="00FC2949"/>
    <w:rsid w:val="00FC405D"/>
    <w:rsid w:val="00FC5935"/>
    <w:rsid w:val="00FC5D09"/>
    <w:rsid w:val="00FC5D7C"/>
    <w:rsid w:val="00FC6B73"/>
    <w:rsid w:val="00FC70CC"/>
    <w:rsid w:val="00FD110A"/>
    <w:rsid w:val="00FD1E40"/>
    <w:rsid w:val="00FD1F02"/>
    <w:rsid w:val="00FD4C7E"/>
    <w:rsid w:val="00FD5BFC"/>
    <w:rsid w:val="00FD5DD1"/>
    <w:rsid w:val="00FD6440"/>
    <w:rsid w:val="00FD7209"/>
    <w:rsid w:val="00FD75F1"/>
    <w:rsid w:val="00FD7F6D"/>
    <w:rsid w:val="00FE1342"/>
    <w:rsid w:val="00FE5506"/>
    <w:rsid w:val="00FE5736"/>
    <w:rsid w:val="00FE592E"/>
    <w:rsid w:val="00FE61C9"/>
    <w:rsid w:val="00FE6D8F"/>
    <w:rsid w:val="00FE6EA6"/>
    <w:rsid w:val="00FE759C"/>
    <w:rsid w:val="00FF0BF6"/>
    <w:rsid w:val="00FF0FBD"/>
    <w:rsid w:val="00FF23A1"/>
    <w:rsid w:val="00FF3935"/>
    <w:rsid w:val="00FF47B0"/>
    <w:rsid w:val="00FF4E2B"/>
    <w:rsid w:val="00FF500D"/>
    <w:rsid w:val="00FF52C4"/>
    <w:rsid w:val="00FF59A9"/>
    <w:rsid w:val="00FF60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A8916"/>
  <w15:docId w15:val="{30D15630-7B18-451F-B4FB-59060408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5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61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61119"/>
    <w:pPr>
      <w:spacing w:after="0" w:line="240" w:lineRule="auto"/>
    </w:pPr>
  </w:style>
  <w:style w:type="paragraph" w:styleId="Textodeglobo">
    <w:name w:val="Balloon Text"/>
    <w:basedOn w:val="Normal"/>
    <w:link w:val="TextodegloboCar"/>
    <w:uiPriority w:val="99"/>
    <w:semiHidden/>
    <w:unhideWhenUsed/>
    <w:rsid w:val="00B828C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28C9"/>
    <w:rPr>
      <w:rFonts w:ascii="Tahoma" w:hAnsi="Tahoma" w:cs="Tahoma"/>
      <w:sz w:val="16"/>
      <w:szCs w:val="16"/>
    </w:rPr>
  </w:style>
  <w:style w:type="paragraph" w:styleId="Encabezado">
    <w:name w:val="header"/>
    <w:basedOn w:val="Normal"/>
    <w:link w:val="EncabezadoCar"/>
    <w:uiPriority w:val="99"/>
    <w:unhideWhenUsed/>
    <w:rsid w:val="005D5F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5F9A"/>
  </w:style>
  <w:style w:type="paragraph" w:styleId="Piedepgina">
    <w:name w:val="footer"/>
    <w:basedOn w:val="Normal"/>
    <w:link w:val="PiedepginaCar"/>
    <w:uiPriority w:val="99"/>
    <w:unhideWhenUsed/>
    <w:rsid w:val="005D5F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5F9A"/>
  </w:style>
  <w:style w:type="table" w:customStyle="1" w:styleId="Listavistosa1">
    <w:name w:val="Lista vistosa1"/>
    <w:basedOn w:val="Tablanormal"/>
    <w:uiPriority w:val="72"/>
    <w:rsid w:val="00CA7C7E"/>
    <w:pPr>
      <w:spacing w:after="0" w:line="240" w:lineRule="auto"/>
    </w:pPr>
    <w:rPr>
      <w:rFonts w:eastAsiaTheme="minorEastAsia"/>
      <w:color w:val="000000" w:themeColor="text1"/>
      <w:lang w:eastAsia="es-MX"/>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Tablaconcuadrculaclara1">
    <w:name w:val="Tabla con cuadrícula clara1"/>
    <w:basedOn w:val="Tablanormal"/>
    <w:uiPriority w:val="40"/>
    <w:rsid w:val="00CA7C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31">
    <w:name w:val="Tabla normal 31"/>
    <w:basedOn w:val="Tablanormal"/>
    <w:uiPriority w:val="43"/>
    <w:rsid w:val="000D0E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11">
    <w:name w:val="Tabla normal 11"/>
    <w:basedOn w:val="Tablanormal"/>
    <w:uiPriority w:val="41"/>
    <w:rsid w:val="000D0E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clara1">
    <w:name w:val="Tabla con cuadrícula 1 clara1"/>
    <w:basedOn w:val="Tablanormal"/>
    <w:uiPriority w:val="46"/>
    <w:rsid w:val="009C3ED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D11CDD"/>
    <w:pPr>
      <w:ind w:left="720"/>
      <w:contextualSpacing/>
    </w:pPr>
  </w:style>
  <w:style w:type="paragraph" w:customStyle="1" w:styleId="Texto">
    <w:name w:val="Texto"/>
    <w:basedOn w:val="Normal"/>
    <w:link w:val="TextoCar"/>
    <w:qFormat/>
    <w:rsid w:val="00D00196"/>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link w:val="ROMANOSCar"/>
    <w:rsid w:val="00D00196"/>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TextoCar">
    <w:name w:val="Texto Car"/>
    <w:link w:val="Texto"/>
    <w:locked/>
    <w:rsid w:val="00D00196"/>
    <w:rPr>
      <w:rFonts w:ascii="Arial" w:eastAsia="Times New Roman" w:hAnsi="Arial" w:cs="Arial"/>
      <w:sz w:val="18"/>
      <w:szCs w:val="20"/>
      <w:lang w:val="es-ES" w:eastAsia="es-ES"/>
    </w:rPr>
  </w:style>
  <w:style w:type="character" w:customStyle="1" w:styleId="ROMANOSCar">
    <w:name w:val="ROMANOS Car"/>
    <w:link w:val="ROMANOS"/>
    <w:locked/>
    <w:rsid w:val="00D00196"/>
    <w:rPr>
      <w:rFonts w:ascii="Arial" w:eastAsia="Times New Roman" w:hAnsi="Arial" w:cs="Arial"/>
      <w:sz w:val="18"/>
      <w:szCs w:val="18"/>
      <w:lang w:val="es-ES" w:eastAsia="es-ES"/>
    </w:rPr>
  </w:style>
  <w:style w:type="paragraph" w:customStyle="1" w:styleId="TEXTONORMAL">
    <w:name w:val="TEXTO_NORMAL"/>
    <w:basedOn w:val="Normal"/>
    <w:qFormat/>
    <w:rsid w:val="00325693"/>
    <w:pPr>
      <w:spacing w:after="120" w:line="250" w:lineRule="exact"/>
      <w:jc w:val="both"/>
    </w:pPr>
    <w:rPr>
      <w:rFonts w:ascii="Soberana Sans Light" w:eastAsia="Calibri" w:hAnsi="Soberana Sans Light" w:cs="Times New Roman"/>
      <w:sz w:val="18"/>
      <w:szCs w:val="18"/>
      <w:lang w:val="es-ES"/>
    </w:rPr>
  </w:style>
  <w:style w:type="paragraph" w:customStyle="1" w:styleId="INCISO">
    <w:name w:val="INCISO"/>
    <w:basedOn w:val="Normal"/>
    <w:rsid w:val="00D50E2A"/>
    <w:pPr>
      <w:spacing w:after="101" w:line="216" w:lineRule="exact"/>
      <w:ind w:left="1080" w:hanging="360"/>
      <w:jc w:val="both"/>
    </w:pPr>
    <w:rPr>
      <w:rFonts w:ascii="Arial" w:eastAsia="Times New Roman" w:hAnsi="Arial" w:cs="Arial"/>
      <w:sz w:val="18"/>
      <w:szCs w:val="18"/>
      <w:lang w:val="es-ES" w:eastAsia="es-ES"/>
    </w:rPr>
  </w:style>
  <w:style w:type="table" w:customStyle="1" w:styleId="Tablaconcuadrcula1">
    <w:name w:val="Tabla con cuadrícula1"/>
    <w:basedOn w:val="Tablanormal"/>
    <w:next w:val="Tablaconcuadrcula"/>
    <w:uiPriority w:val="39"/>
    <w:rsid w:val="00D50E2A"/>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2243C"/>
    <w:rPr>
      <w:sz w:val="16"/>
      <w:szCs w:val="16"/>
    </w:rPr>
  </w:style>
  <w:style w:type="paragraph" w:styleId="Textocomentario">
    <w:name w:val="annotation text"/>
    <w:basedOn w:val="Normal"/>
    <w:link w:val="TextocomentarioCar"/>
    <w:uiPriority w:val="99"/>
    <w:semiHidden/>
    <w:unhideWhenUsed/>
    <w:rsid w:val="002224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2243C"/>
    <w:rPr>
      <w:sz w:val="20"/>
      <w:szCs w:val="20"/>
    </w:rPr>
  </w:style>
  <w:style w:type="paragraph" w:styleId="Asuntodelcomentario">
    <w:name w:val="annotation subject"/>
    <w:basedOn w:val="Textocomentario"/>
    <w:next w:val="Textocomentario"/>
    <w:link w:val="AsuntodelcomentarioCar"/>
    <w:uiPriority w:val="99"/>
    <w:semiHidden/>
    <w:unhideWhenUsed/>
    <w:rsid w:val="0022243C"/>
    <w:rPr>
      <w:b/>
      <w:bCs/>
    </w:rPr>
  </w:style>
  <w:style w:type="character" w:customStyle="1" w:styleId="AsuntodelcomentarioCar">
    <w:name w:val="Asunto del comentario Car"/>
    <w:basedOn w:val="TextocomentarioCar"/>
    <w:link w:val="Asuntodelcomentario"/>
    <w:uiPriority w:val="99"/>
    <w:semiHidden/>
    <w:rsid w:val="002224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569">
      <w:bodyDiv w:val="1"/>
      <w:marLeft w:val="0"/>
      <w:marRight w:val="0"/>
      <w:marTop w:val="0"/>
      <w:marBottom w:val="0"/>
      <w:divBdr>
        <w:top w:val="none" w:sz="0" w:space="0" w:color="auto"/>
        <w:left w:val="none" w:sz="0" w:space="0" w:color="auto"/>
        <w:bottom w:val="none" w:sz="0" w:space="0" w:color="auto"/>
        <w:right w:val="none" w:sz="0" w:space="0" w:color="auto"/>
      </w:divBdr>
    </w:div>
    <w:div w:id="20985177">
      <w:bodyDiv w:val="1"/>
      <w:marLeft w:val="0"/>
      <w:marRight w:val="0"/>
      <w:marTop w:val="0"/>
      <w:marBottom w:val="0"/>
      <w:divBdr>
        <w:top w:val="none" w:sz="0" w:space="0" w:color="auto"/>
        <w:left w:val="none" w:sz="0" w:space="0" w:color="auto"/>
        <w:bottom w:val="none" w:sz="0" w:space="0" w:color="auto"/>
        <w:right w:val="none" w:sz="0" w:space="0" w:color="auto"/>
      </w:divBdr>
    </w:div>
    <w:div w:id="29847419">
      <w:bodyDiv w:val="1"/>
      <w:marLeft w:val="0"/>
      <w:marRight w:val="0"/>
      <w:marTop w:val="0"/>
      <w:marBottom w:val="0"/>
      <w:divBdr>
        <w:top w:val="none" w:sz="0" w:space="0" w:color="auto"/>
        <w:left w:val="none" w:sz="0" w:space="0" w:color="auto"/>
        <w:bottom w:val="none" w:sz="0" w:space="0" w:color="auto"/>
        <w:right w:val="none" w:sz="0" w:space="0" w:color="auto"/>
      </w:divBdr>
    </w:div>
    <w:div w:id="81029730">
      <w:bodyDiv w:val="1"/>
      <w:marLeft w:val="0"/>
      <w:marRight w:val="0"/>
      <w:marTop w:val="0"/>
      <w:marBottom w:val="0"/>
      <w:divBdr>
        <w:top w:val="none" w:sz="0" w:space="0" w:color="auto"/>
        <w:left w:val="none" w:sz="0" w:space="0" w:color="auto"/>
        <w:bottom w:val="none" w:sz="0" w:space="0" w:color="auto"/>
        <w:right w:val="none" w:sz="0" w:space="0" w:color="auto"/>
      </w:divBdr>
    </w:div>
    <w:div w:id="114374983">
      <w:bodyDiv w:val="1"/>
      <w:marLeft w:val="0"/>
      <w:marRight w:val="0"/>
      <w:marTop w:val="0"/>
      <w:marBottom w:val="0"/>
      <w:divBdr>
        <w:top w:val="none" w:sz="0" w:space="0" w:color="auto"/>
        <w:left w:val="none" w:sz="0" w:space="0" w:color="auto"/>
        <w:bottom w:val="none" w:sz="0" w:space="0" w:color="auto"/>
        <w:right w:val="none" w:sz="0" w:space="0" w:color="auto"/>
      </w:divBdr>
    </w:div>
    <w:div w:id="141509574">
      <w:bodyDiv w:val="1"/>
      <w:marLeft w:val="0"/>
      <w:marRight w:val="0"/>
      <w:marTop w:val="0"/>
      <w:marBottom w:val="0"/>
      <w:divBdr>
        <w:top w:val="none" w:sz="0" w:space="0" w:color="auto"/>
        <w:left w:val="none" w:sz="0" w:space="0" w:color="auto"/>
        <w:bottom w:val="none" w:sz="0" w:space="0" w:color="auto"/>
        <w:right w:val="none" w:sz="0" w:space="0" w:color="auto"/>
      </w:divBdr>
    </w:div>
    <w:div w:id="157577461">
      <w:bodyDiv w:val="1"/>
      <w:marLeft w:val="0"/>
      <w:marRight w:val="0"/>
      <w:marTop w:val="0"/>
      <w:marBottom w:val="0"/>
      <w:divBdr>
        <w:top w:val="none" w:sz="0" w:space="0" w:color="auto"/>
        <w:left w:val="none" w:sz="0" w:space="0" w:color="auto"/>
        <w:bottom w:val="none" w:sz="0" w:space="0" w:color="auto"/>
        <w:right w:val="none" w:sz="0" w:space="0" w:color="auto"/>
      </w:divBdr>
    </w:div>
    <w:div w:id="236209886">
      <w:bodyDiv w:val="1"/>
      <w:marLeft w:val="0"/>
      <w:marRight w:val="0"/>
      <w:marTop w:val="0"/>
      <w:marBottom w:val="0"/>
      <w:divBdr>
        <w:top w:val="none" w:sz="0" w:space="0" w:color="auto"/>
        <w:left w:val="none" w:sz="0" w:space="0" w:color="auto"/>
        <w:bottom w:val="none" w:sz="0" w:space="0" w:color="auto"/>
        <w:right w:val="none" w:sz="0" w:space="0" w:color="auto"/>
      </w:divBdr>
    </w:div>
    <w:div w:id="280958157">
      <w:bodyDiv w:val="1"/>
      <w:marLeft w:val="0"/>
      <w:marRight w:val="0"/>
      <w:marTop w:val="0"/>
      <w:marBottom w:val="0"/>
      <w:divBdr>
        <w:top w:val="none" w:sz="0" w:space="0" w:color="auto"/>
        <w:left w:val="none" w:sz="0" w:space="0" w:color="auto"/>
        <w:bottom w:val="none" w:sz="0" w:space="0" w:color="auto"/>
        <w:right w:val="none" w:sz="0" w:space="0" w:color="auto"/>
      </w:divBdr>
    </w:div>
    <w:div w:id="288630052">
      <w:bodyDiv w:val="1"/>
      <w:marLeft w:val="0"/>
      <w:marRight w:val="0"/>
      <w:marTop w:val="0"/>
      <w:marBottom w:val="0"/>
      <w:divBdr>
        <w:top w:val="none" w:sz="0" w:space="0" w:color="auto"/>
        <w:left w:val="none" w:sz="0" w:space="0" w:color="auto"/>
        <w:bottom w:val="none" w:sz="0" w:space="0" w:color="auto"/>
        <w:right w:val="none" w:sz="0" w:space="0" w:color="auto"/>
      </w:divBdr>
    </w:div>
    <w:div w:id="297152290">
      <w:bodyDiv w:val="1"/>
      <w:marLeft w:val="0"/>
      <w:marRight w:val="0"/>
      <w:marTop w:val="0"/>
      <w:marBottom w:val="0"/>
      <w:divBdr>
        <w:top w:val="none" w:sz="0" w:space="0" w:color="auto"/>
        <w:left w:val="none" w:sz="0" w:space="0" w:color="auto"/>
        <w:bottom w:val="none" w:sz="0" w:space="0" w:color="auto"/>
        <w:right w:val="none" w:sz="0" w:space="0" w:color="auto"/>
      </w:divBdr>
    </w:div>
    <w:div w:id="335771948">
      <w:bodyDiv w:val="1"/>
      <w:marLeft w:val="0"/>
      <w:marRight w:val="0"/>
      <w:marTop w:val="0"/>
      <w:marBottom w:val="0"/>
      <w:divBdr>
        <w:top w:val="none" w:sz="0" w:space="0" w:color="auto"/>
        <w:left w:val="none" w:sz="0" w:space="0" w:color="auto"/>
        <w:bottom w:val="none" w:sz="0" w:space="0" w:color="auto"/>
        <w:right w:val="none" w:sz="0" w:space="0" w:color="auto"/>
      </w:divBdr>
    </w:div>
    <w:div w:id="377974804">
      <w:bodyDiv w:val="1"/>
      <w:marLeft w:val="0"/>
      <w:marRight w:val="0"/>
      <w:marTop w:val="0"/>
      <w:marBottom w:val="0"/>
      <w:divBdr>
        <w:top w:val="none" w:sz="0" w:space="0" w:color="auto"/>
        <w:left w:val="none" w:sz="0" w:space="0" w:color="auto"/>
        <w:bottom w:val="none" w:sz="0" w:space="0" w:color="auto"/>
        <w:right w:val="none" w:sz="0" w:space="0" w:color="auto"/>
      </w:divBdr>
    </w:div>
    <w:div w:id="408625461">
      <w:bodyDiv w:val="1"/>
      <w:marLeft w:val="0"/>
      <w:marRight w:val="0"/>
      <w:marTop w:val="0"/>
      <w:marBottom w:val="0"/>
      <w:divBdr>
        <w:top w:val="none" w:sz="0" w:space="0" w:color="auto"/>
        <w:left w:val="none" w:sz="0" w:space="0" w:color="auto"/>
        <w:bottom w:val="none" w:sz="0" w:space="0" w:color="auto"/>
        <w:right w:val="none" w:sz="0" w:space="0" w:color="auto"/>
      </w:divBdr>
    </w:div>
    <w:div w:id="423383684">
      <w:bodyDiv w:val="1"/>
      <w:marLeft w:val="0"/>
      <w:marRight w:val="0"/>
      <w:marTop w:val="0"/>
      <w:marBottom w:val="0"/>
      <w:divBdr>
        <w:top w:val="none" w:sz="0" w:space="0" w:color="auto"/>
        <w:left w:val="none" w:sz="0" w:space="0" w:color="auto"/>
        <w:bottom w:val="none" w:sz="0" w:space="0" w:color="auto"/>
        <w:right w:val="none" w:sz="0" w:space="0" w:color="auto"/>
      </w:divBdr>
    </w:div>
    <w:div w:id="425463981">
      <w:bodyDiv w:val="1"/>
      <w:marLeft w:val="0"/>
      <w:marRight w:val="0"/>
      <w:marTop w:val="0"/>
      <w:marBottom w:val="0"/>
      <w:divBdr>
        <w:top w:val="none" w:sz="0" w:space="0" w:color="auto"/>
        <w:left w:val="none" w:sz="0" w:space="0" w:color="auto"/>
        <w:bottom w:val="none" w:sz="0" w:space="0" w:color="auto"/>
        <w:right w:val="none" w:sz="0" w:space="0" w:color="auto"/>
      </w:divBdr>
    </w:div>
    <w:div w:id="432677454">
      <w:bodyDiv w:val="1"/>
      <w:marLeft w:val="0"/>
      <w:marRight w:val="0"/>
      <w:marTop w:val="0"/>
      <w:marBottom w:val="0"/>
      <w:divBdr>
        <w:top w:val="none" w:sz="0" w:space="0" w:color="auto"/>
        <w:left w:val="none" w:sz="0" w:space="0" w:color="auto"/>
        <w:bottom w:val="none" w:sz="0" w:space="0" w:color="auto"/>
        <w:right w:val="none" w:sz="0" w:space="0" w:color="auto"/>
      </w:divBdr>
    </w:div>
    <w:div w:id="454374225">
      <w:bodyDiv w:val="1"/>
      <w:marLeft w:val="0"/>
      <w:marRight w:val="0"/>
      <w:marTop w:val="0"/>
      <w:marBottom w:val="0"/>
      <w:divBdr>
        <w:top w:val="none" w:sz="0" w:space="0" w:color="auto"/>
        <w:left w:val="none" w:sz="0" w:space="0" w:color="auto"/>
        <w:bottom w:val="none" w:sz="0" w:space="0" w:color="auto"/>
        <w:right w:val="none" w:sz="0" w:space="0" w:color="auto"/>
      </w:divBdr>
    </w:div>
    <w:div w:id="455947784">
      <w:bodyDiv w:val="1"/>
      <w:marLeft w:val="0"/>
      <w:marRight w:val="0"/>
      <w:marTop w:val="0"/>
      <w:marBottom w:val="0"/>
      <w:divBdr>
        <w:top w:val="none" w:sz="0" w:space="0" w:color="auto"/>
        <w:left w:val="none" w:sz="0" w:space="0" w:color="auto"/>
        <w:bottom w:val="none" w:sz="0" w:space="0" w:color="auto"/>
        <w:right w:val="none" w:sz="0" w:space="0" w:color="auto"/>
      </w:divBdr>
    </w:div>
    <w:div w:id="470446306">
      <w:bodyDiv w:val="1"/>
      <w:marLeft w:val="0"/>
      <w:marRight w:val="0"/>
      <w:marTop w:val="0"/>
      <w:marBottom w:val="0"/>
      <w:divBdr>
        <w:top w:val="none" w:sz="0" w:space="0" w:color="auto"/>
        <w:left w:val="none" w:sz="0" w:space="0" w:color="auto"/>
        <w:bottom w:val="none" w:sz="0" w:space="0" w:color="auto"/>
        <w:right w:val="none" w:sz="0" w:space="0" w:color="auto"/>
      </w:divBdr>
    </w:div>
    <w:div w:id="506680235">
      <w:bodyDiv w:val="1"/>
      <w:marLeft w:val="0"/>
      <w:marRight w:val="0"/>
      <w:marTop w:val="0"/>
      <w:marBottom w:val="0"/>
      <w:divBdr>
        <w:top w:val="none" w:sz="0" w:space="0" w:color="auto"/>
        <w:left w:val="none" w:sz="0" w:space="0" w:color="auto"/>
        <w:bottom w:val="none" w:sz="0" w:space="0" w:color="auto"/>
        <w:right w:val="none" w:sz="0" w:space="0" w:color="auto"/>
      </w:divBdr>
    </w:div>
    <w:div w:id="519439645">
      <w:bodyDiv w:val="1"/>
      <w:marLeft w:val="0"/>
      <w:marRight w:val="0"/>
      <w:marTop w:val="0"/>
      <w:marBottom w:val="0"/>
      <w:divBdr>
        <w:top w:val="none" w:sz="0" w:space="0" w:color="auto"/>
        <w:left w:val="none" w:sz="0" w:space="0" w:color="auto"/>
        <w:bottom w:val="none" w:sz="0" w:space="0" w:color="auto"/>
        <w:right w:val="none" w:sz="0" w:space="0" w:color="auto"/>
      </w:divBdr>
    </w:div>
    <w:div w:id="540172600">
      <w:bodyDiv w:val="1"/>
      <w:marLeft w:val="0"/>
      <w:marRight w:val="0"/>
      <w:marTop w:val="0"/>
      <w:marBottom w:val="0"/>
      <w:divBdr>
        <w:top w:val="none" w:sz="0" w:space="0" w:color="auto"/>
        <w:left w:val="none" w:sz="0" w:space="0" w:color="auto"/>
        <w:bottom w:val="none" w:sz="0" w:space="0" w:color="auto"/>
        <w:right w:val="none" w:sz="0" w:space="0" w:color="auto"/>
      </w:divBdr>
    </w:div>
    <w:div w:id="545528817">
      <w:bodyDiv w:val="1"/>
      <w:marLeft w:val="0"/>
      <w:marRight w:val="0"/>
      <w:marTop w:val="0"/>
      <w:marBottom w:val="0"/>
      <w:divBdr>
        <w:top w:val="none" w:sz="0" w:space="0" w:color="auto"/>
        <w:left w:val="none" w:sz="0" w:space="0" w:color="auto"/>
        <w:bottom w:val="none" w:sz="0" w:space="0" w:color="auto"/>
        <w:right w:val="none" w:sz="0" w:space="0" w:color="auto"/>
      </w:divBdr>
    </w:div>
    <w:div w:id="561523655">
      <w:bodyDiv w:val="1"/>
      <w:marLeft w:val="0"/>
      <w:marRight w:val="0"/>
      <w:marTop w:val="0"/>
      <w:marBottom w:val="0"/>
      <w:divBdr>
        <w:top w:val="none" w:sz="0" w:space="0" w:color="auto"/>
        <w:left w:val="none" w:sz="0" w:space="0" w:color="auto"/>
        <w:bottom w:val="none" w:sz="0" w:space="0" w:color="auto"/>
        <w:right w:val="none" w:sz="0" w:space="0" w:color="auto"/>
      </w:divBdr>
    </w:div>
    <w:div w:id="570502244">
      <w:bodyDiv w:val="1"/>
      <w:marLeft w:val="0"/>
      <w:marRight w:val="0"/>
      <w:marTop w:val="0"/>
      <w:marBottom w:val="0"/>
      <w:divBdr>
        <w:top w:val="none" w:sz="0" w:space="0" w:color="auto"/>
        <w:left w:val="none" w:sz="0" w:space="0" w:color="auto"/>
        <w:bottom w:val="none" w:sz="0" w:space="0" w:color="auto"/>
        <w:right w:val="none" w:sz="0" w:space="0" w:color="auto"/>
      </w:divBdr>
      <w:divsChild>
        <w:div w:id="478421617">
          <w:marLeft w:val="547"/>
          <w:marRight w:val="0"/>
          <w:marTop w:val="0"/>
          <w:marBottom w:val="0"/>
          <w:divBdr>
            <w:top w:val="none" w:sz="0" w:space="0" w:color="auto"/>
            <w:left w:val="none" w:sz="0" w:space="0" w:color="auto"/>
            <w:bottom w:val="none" w:sz="0" w:space="0" w:color="auto"/>
            <w:right w:val="none" w:sz="0" w:space="0" w:color="auto"/>
          </w:divBdr>
        </w:div>
        <w:div w:id="1239442671">
          <w:marLeft w:val="547"/>
          <w:marRight w:val="0"/>
          <w:marTop w:val="0"/>
          <w:marBottom w:val="0"/>
          <w:divBdr>
            <w:top w:val="none" w:sz="0" w:space="0" w:color="auto"/>
            <w:left w:val="none" w:sz="0" w:space="0" w:color="auto"/>
            <w:bottom w:val="none" w:sz="0" w:space="0" w:color="auto"/>
            <w:right w:val="none" w:sz="0" w:space="0" w:color="auto"/>
          </w:divBdr>
        </w:div>
        <w:div w:id="1992057317">
          <w:marLeft w:val="547"/>
          <w:marRight w:val="0"/>
          <w:marTop w:val="0"/>
          <w:marBottom w:val="0"/>
          <w:divBdr>
            <w:top w:val="none" w:sz="0" w:space="0" w:color="auto"/>
            <w:left w:val="none" w:sz="0" w:space="0" w:color="auto"/>
            <w:bottom w:val="none" w:sz="0" w:space="0" w:color="auto"/>
            <w:right w:val="none" w:sz="0" w:space="0" w:color="auto"/>
          </w:divBdr>
        </w:div>
        <w:div w:id="394426911">
          <w:marLeft w:val="547"/>
          <w:marRight w:val="0"/>
          <w:marTop w:val="0"/>
          <w:marBottom w:val="0"/>
          <w:divBdr>
            <w:top w:val="none" w:sz="0" w:space="0" w:color="auto"/>
            <w:left w:val="none" w:sz="0" w:space="0" w:color="auto"/>
            <w:bottom w:val="none" w:sz="0" w:space="0" w:color="auto"/>
            <w:right w:val="none" w:sz="0" w:space="0" w:color="auto"/>
          </w:divBdr>
        </w:div>
        <w:div w:id="1248453">
          <w:marLeft w:val="547"/>
          <w:marRight w:val="0"/>
          <w:marTop w:val="0"/>
          <w:marBottom w:val="0"/>
          <w:divBdr>
            <w:top w:val="none" w:sz="0" w:space="0" w:color="auto"/>
            <w:left w:val="none" w:sz="0" w:space="0" w:color="auto"/>
            <w:bottom w:val="none" w:sz="0" w:space="0" w:color="auto"/>
            <w:right w:val="none" w:sz="0" w:space="0" w:color="auto"/>
          </w:divBdr>
        </w:div>
        <w:div w:id="2124228601">
          <w:marLeft w:val="547"/>
          <w:marRight w:val="0"/>
          <w:marTop w:val="0"/>
          <w:marBottom w:val="0"/>
          <w:divBdr>
            <w:top w:val="none" w:sz="0" w:space="0" w:color="auto"/>
            <w:left w:val="none" w:sz="0" w:space="0" w:color="auto"/>
            <w:bottom w:val="none" w:sz="0" w:space="0" w:color="auto"/>
            <w:right w:val="none" w:sz="0" w:space="0" w:color="auto"/>
          </w:divBdr>
        </w:div>
      </w:divsChild>
    </w:div>
    <w:div w:id="580023119">
      <w:bodyDiv w:val="1"/>
      <w:marLeft w:val="0"/>
      <w:marRight w:val="0"/>
      <w:marTop w:val="0"/>
      <w:marBottom w:val="0"/>
      <w:divBdr>
        <w:top w:val="none" w:sz="0" w:space="0" w:color="auto"/>
        <w:left w:val="none" w:sz="0" w:space="0" w:color="auto"/>
        <w:bottom w:val="none" w:sz="0" w:space="0" w:color="auto"/>
        <w:right w:val="none" w:sz="0" w:space="0" w:color="auto"/>
      </w:divBdr>
      <w:divsChild>
        <w:div w:id="1350526377">
          <w:marLeft w:val="547"/>
          <w:marRight w:val="0"/>
          <w:marTop w:val="0"/>
          <w:marBottom w:val="0"/>
          <w:divBdr>
            <w:top w:val="none" w:sz="0" w:space="0" w:color="auto"/>
            <w:left w:val="none" w:sz="0" w:space="0" w:color="auto"/>
            <w:bottom w:val="none" w:sz="0" w:space="0" w:color="auto"/>
            <w:right w:val="none" w:sz="0" w:space="0" w:color="auto"/>
          </w:divBdr>
        </w:div>
      </w:divsChild>
    </w:div>
    <w:div w:id="593703838">
      <w:bodyDiv w:val="1"/>
      <w:marLeft w:val="0"/>
      <w:marRight w:val="0"/>
      <w:marTop w:val="0"/>
      <w:marBottom w:val="0"/>
      <w:divBdr>
        <w:top w:val="none" w:sz="0" w:space="0" w:color="auto"/>
        <w:left w:val="none" w:sz="0" w:space="0" w:color="auto"/>
        <w:bottom w:val="none" w:sz="0" w:space="0" w:color="auto"/>
        <w:right w:val="none" w:sz="0" w:space="0" w:color="auto"/>
      </w:divBdr>
    </w:div>
    <w:div w:id="616839096">
      <w:bodyDiv w:val="1"/>
      <w:marLeft w:val="0"/>
      <w:marRight w:val="0"/>
      <w:marTop w:val="0"/>
      <w:marBottom w:val="0"/>
      <w:divBdr>
        <w:top w:val="none" w:sz="0" w:space="0" w:color="auto"/>
        <w:left w:val="none" w:sz="0" w:space="0" w:color="auto"/>
        <w:bottom w:val="none" w:sz="0" w:space="0" w:color="auto"/>
        <w:right w:val="none" w:sz="0" w:space="0" w:color="auto"/>
      </w:divBdr>
    </w:div>
    <w:div w:id="696084224">
      <w:bodyDiv w:val="1"/>
      <w:marLeft w:val="0"/>
      <w:marRight w:val="0"/>
      <w:marTop w:val="0"/>
      <w:marBottom w:val="0"/>
      <w:divBdr>
        <w:top w:val="none" w:sz="0" w:space="0" w:color="auto"/>
        <w:left w:val="none" w:sz="0" w:space="0" w:color="auto"/>
        <w:bottom w:val="none" w:sz="0" w:space="0" w:color="auto"/>
        <w:right w:val="none" w:sz="0" w:space="0" w:color="auto"/>
      </w:divBdr>
    </w:div>
    <w:div w:id="726414540">
      <w:bodyDiv w:val="1"/>
      <w:marLeft w:val="0"/>
      <w:marRight w:val="0"/>
      <w:marTop w:val="0"/>
      <w:marBottom w:val="0"/>
      <w:divBdr>
        <w:top w:val="none" w:sz="0" w:space="0" w:color="auto"/>
        <w:left w:val="none" w:sz="0" w:space="0" w:color="auto"/>
        <w:bottom w:val="none" w:sz="0" w:space="0" w:color="auto"/>
        <w:right w:val="none" w:sz="0" w:space="0" w:color="auto"/>
      </w:divBdr>
    </w:div>
    <w:div w:id="779032459">
      <w:bodyDiv w:val="1"/>
      <w:marLeft w:val="0"/>
      <w:marRight w:val="0"/>
      <w:marTop w:val="0"/>
      <w:marBottom w:val="0"/>
      <w:divBdr>
        <w:top w:val="none" w:sz="0" w:space="0" w:color="auto"/>
        <w:left w:val="none" w:sz="0" w:space="0" w:color="auto"/>
        <w:bottom w:val="none" w:sz="0" w:space="0" w:color="auto"/>
        <w:right w:val="none" w:sz="0" w:space="0" w:color="auto"/>
      </w:divBdr>
    </w:div>
    <w:div w:id="808715445">
      <w:bodyDiv w:val="1"/>
      <w:marLeft w:val="0"/>
      <w:marRight w:val="0"/>
      <w:marTop w:val="0"/>
      <w:marBottom w:val="0"/>
      <w:divBdr>
        <w:top w:val="none" w:sz="0" w:space="0" w:color="auto"/>
        <w:left w:val="none" w:sz="0" w:space="0" w:color="auto"/>
        <w:bottom w:val="none" w:sz="0" w:space="0" w:color="auto"/>
        <w:right w:val="none" w:sz="0" w:space="0" w:color="auto"/>
      </w:divBdr>
    </w:div>
    <w:div w:id="821696997">
      <w:bodyDiv w:val="1"/>
      <w:marLeft w:val="0"/>
      <w:marRight w:val="0"/>
      <w:marTop w:val="0"/>
      <w:marBottom w:val="0"/>
      <w:divBdr>
        <w:top w:val="none" w:sz="0" w:space="0" w:color="auto"/>
        <w:left w:val="none" w:sz="0" w:space="0" w:color="auto"/>
        <w:bottom w:val="none" w:sz="0" w:space="0" w:color="auto"/>
        <w:right w:val="none" w:sz="0" w:space="0" w:color="auto"/>
      </w:divBdr>
    </w:div>
    <w:div w:id="830366797">
      <w:bodyDiv w:val="1"/>
      <w:marLeft w:val="0"/>
      <w:marRight w:val="0"/>
      <w:marTop w:val="0"/>
      <w:marBottom w:val="0"/>
      <w:divBdr>
        <w:top w:val="none" w:sz="0" w:space="0" w:color="auto"/>
        <w:left w:val="none" w:sz="0" w:space="0" w:color="auto"/>
        <w:bottom w:val="none" w:sz="0" w:space="0" w:color="auto"/>
        <w:right w:val="none" w:sz="0" w:space="0" w:color="auto"/>
      </w:divBdr>
    </w:div>
    <w:div w:id="836313142">
      <w:bodyDiv w:val="1"/>
      <w:marLeft w:val="0"/>
      <w:marRight w:val="0"/>
      <w:marTop w:val="0"/>
      <w:marBottom w:val="0"/>
      <w:divBdr>
        <w:top w:val="none" w:sz="0" w:space="0" w:color="auto"/>
        <w:left w:val="none" w:sz="0" w:space="0" w:color="auto"/>
        <w:bottom w:val="none" w:sz="0" w:space="0" w:color="auto"/>
        <w:right w:val="none" w:sz="0" w:space="0" w:color="auto"/>
      </w:divBdr>
    </w:div>
    <w:div w:id="843283776">
      <w:bodyDiv w:val="1"/>
      <w:marLeft w:val="0"/>
      <w:marRight w:val="0"/>
      <w:marTop w:val="0"/>
      <w:marBottom w:val="0"/>
      <w:divBdr>
        <w:top w:val="none" w:sz="0" w:space="0" w:color="auto"/>
        <w:left w:val="none" w:sz="0" w:space="0" w:color="auto"/>
        <w:bottom w:val="none" w:sz="0" w:space="0" w:color="auto"/>
        <w:right w:val="none" w:sz="0" w:space="0" w:color="auto"/>
      </w:divBdr>
    </w:div>
    <w:div w:id="856044878">
      <w:bodyDiv w:val="1"/>
      <w:marLeft w:val="0"/>
      <w:marRight w:val="0"/>
      <w:marTop w:val="0"/>
      <w:marBottom w:val="0"/>
      <w:divBdr>
        <w:top w:val="none" w:sz="0" w:space="0" w:color="auto"/>
        <w:left w:val="none" w:sz="0" w:space="0" w:color="auto"/>
        <w:bottom w:val="none" w:sz="0" w:space="0" w:color="auto"/>
        <w:right w:val="none" w:sz="0" w:space="0" w:color="auto"/>
      </w:divBdr>
    </w:div>
    <w:div w:id="856234791">
      <w:bodyDiv w:val="1"/>
      <w:marLeft w:val="0"/>
      <w:marRight w:val="0"/>
      <w:marTop w:val="0"/>
      <w:marBottom w:val="0"/>
      <w:divBdr>
        <w:top w:val="none" w:sz="0" w:space="0" w:color="auto"/>
        <w:left w:val="none" w:sz="0" w:space="0" w:color="auto"/>
        <w:bottom w:val="none" w:sz="0" w:space="0" w:color="auto"/>
        <w:right w:val="none" w:sz="0" w:space="0" w:color="auto"/>
      </w:divBdr>
    </w:div>
    <w:div w:id="903758107">
      <w:bodyDiv w:val="1"/>
      <w:marLeft w:val="0"/>
      <w:marRight w:val="0"/>
      <w:marTop w:val="0"/>
      <w:marBottom w:val="0"/>
      <w:divBdr>
        <w:top w:val="none" w:sz="0" w:space="0" w:color="auto"/>
        <w:left w:val="none" w:sz="0" w:space="0" w:color="auto"/>
        <w:bottom w:val="none" w:sz="0" w:space="0" w:color="auto"/>
        <w:right w:val="none" w:sz="0" w:space="0" w:color="auto"/>
      </w:divBdr>
    </w:div>
    <w:div w:id="933826578">
      <w:bodyDiv w:val="1"/>
      <w:marLeft w:val="0"/>
      <w:marRight w:val="0"/>
      <w:marTop w:val="0"/>
      <w:marBottom w:val="0"/>
      <w:divBdr>
        <w:top w:val="none" w:sz="0" w:space="0" w:color="auto"/>
        <w:left w:val="none" w:sz="0" w:space="0" w:color="auto"/>
        <w:bottom w:val="none" w:sz="0" w:space="0" w:color="auto"/>
        <w:right w:val="none" w:sz="0" w:space="0" w:color="auto"/>
      </w:divBdr>
    </w:div>
    <w:div w:id="935287773">
      <w:bodyDiv w:val="1"/>
      <w:marLeft w:val="0"/>
      <w:marRight w:val="0"/>
      <w:marTop w:val="0"/>
      <w:marBottom w:val="0"/>
      <w:divBdr>
        <w:top w:val="none" w:sz="0" w:space="0" w:color="auto"/>
        <w:left w:val="none" w:sz="0" w:space="0" w:color="auto"/>
        <w:bottom w:val="none" w:sz="0" w:space="0" w:color="auto"/>
        <w:right w:val="none" w:sz="0" w:space="0" w:color="auto"/>
      </w:divBdr>
    </w:div>
    <w:div w:id="951477649">
      <w:bodyDiv w:val="1"/>
      <w:marLeft w:val="0"/>
      <w:marRight w:val="0"/>
      <w:marTop w:val="0"/>
      <w:marBottom w:val="0"/>
      <w:divBdr>
        <w:top w:val="none" w:sz="0" w:space="0" w:color="auto"/>
        <w:left w:val="none" w:sz="0" w:space="0" w:color="auto"/>
        <w:bottom w:val="none" w:sz="0" w:space="0" w:color="auto"/>
        <w:right w:val="none" w:sz="0" w:space="0" w:color="auto"/>
      </w:divBdr>
    </w:div>
    <w:div w:id="952782279">
      <w:bodyDiv w:val="1"/>
      <w:marLeft w:val="0"/>
      <w:marRight w:val="0"/>
      <w:marTop w:val="0"/>
      <w:marBottom w:val="0"/>
      <w:divBdr>
        <w:top w:val="none" w:sz="0" w:space="0" w:color="auto"/>
        <w:left w:val="none" w:sz="0" w:space="0" w:color="auto"/>
        <w:bottom w:val="none" w:sz="0" w:space="0" w:color="auto"/>
        <w:right w:val="none" w:sz="0" w:space="0" w:color="auto"/>
      </w:divBdr>
    </w:div>
    <w:div w:id="961613234">
      <w:bodyDiv w:val="1"/>
      <w:marLeft w:val="0"/>
      <w:marRight w:val="0"/>
      <w:marTop w:val="0"/>
      <w:marBottom w:val="0"/>
      <w:divBdr>
        <w:top w:val="none" w:sz="0" w:space="0" w:color="auto"/>
        <w:left w:val="none" w:sz="0" w:space="0" w:color="auto"/>
        <w:bottom w:val="none" w:sz="0" w:space="0" w:color="auto"/>
        <w:right w:val="none" w:sz="0" w:space="0" w:color="auto"/>
      </w:divBdr>
    </w:div>
    <w:div w:id="974942693">
      <w:bodyDiv w:val="1"/>
      <w:marLeft w:val="0"/>
      <w:marRight w:val="0"/>
      <w:marTop w:val="0"/>
      <w:marBottom w:val="0"/>
      <w:divBdr>
        <w:top w:val="none" w:sz="0" w:space="0" w:color="auto"/>
        <w:left w:val="none" w:sz="0" w:space="0" w:color="auto"/>
        <w:bottom w:val="none" w:sz="0" w:space="0" w:color="auto"/>
        <w:right w:val="none" w:sz="0" w:space="0" w:color="auto"/>
      </w:divBdr>
    </w:div>
    <w:div w:id="980692802">
      <w:bodyDiv w:val="1"/>
      <w:marLeft w:val="0"/>
      <w:marRight w:val="0"/>
      <w:marTop w:val="0"/>
      <w:marBottom w:val="0"/>
      <w:divBdr>
        <w:top w:val="none" w:sz="0" w:space="0" w:color="auto"/>
        <w:left w:val="none" w:sz="0" w:space="0" w:color="auto"/>
        <w:bottom w:val="none" w:sz="0" w:space="0" w:color="auto"/>
        <w:right w:val="none" w:sz="0" w:space="0" w:color="auto"/>
      </w:divBdr>
    </w:div>
    <w:div w:id="1038550261">
      <w:bodyDiv w:val="1"/>
      <w:marLeft w:val="0"/>
      <w:marRight w:val="0"/>
      <w:marTop w:val="0"/>
      <w:marBottom w:val="0"/>
      <w:divBdr>
        <w:top w:val="none" w:sz="0" w:space="0" w:color="auto"/>
        <w:left w:val="none" w:sz="0" w:space="0" w:color="auto"/>
        <w:bottom w:val="none" w:sz="0" w:space="0" w:color="auto"/>
        <w:right w:val="none" w:sz="0" w:space="0" w:color="auto"/>
      </w:divBdr>
    </w:div>
    <w:div w:id="1048795052">
      <w:bodyDiv w:val="1"/>
      <w:marLeft w:val="0"/>
      <w:marRight w:val="0"/>
      <w:marTop w:val="0"/>
      <w:marBottom w:val="0"/>
      <w:divBdr>
        <w:top w:val="none" w:sz="0" w:space="0" w:color="auto"/>
        <w:left w:val="none" w:sz="0" w:space="0" w:color="auto"/>
        <w:bottom w:val="none" w:sz="0" w:space="0" w:color="auto"/>
        <w:right w:val="none" w:sz="0" w:space="0" w:color="auto"/>
      </w:divBdr>
    </w:div>
    <w:div w:id="1055815257">
      <w:bodyDiv w:val="1"/>
      <w:marLeft w:val="0"/>
      <w:marRight w:val="0"/>
      <w:marTop w:val="0"/>
      <w:marBottom w:val="0"/>
      <w:divBdr>
        <w:top w:val="none" w:sz="0" w:space="0" w:color="auto"/>
        <w:left w:val="none" w:sz="0" w:space="0" w:color="auto"/>
        <w:bottom w:val="none" w:sz="0" w:space="0" w:color="auto"/>
        <w:right w:val="none" w:sz="0" w:space="0" w:color="auto"/>
      </w:divBdr>
    </w:div>
    <w:div w:id="1061100258">
      <w:bodyDiv w:val="1"/>
      <w:marLeft w:val="0"/>
      <w:marRight w:val="0"/>
      <w:marTop w:val="0"/>
      <w:marBottom w:val="0"/>
      <w:divBdr>
        <w:top w:val="none" w:sz="0" w:space="0" w:color="auto"/>
        <w:left w:val="none" w:sz="0" w:space="0" w:color="auto"/>
        <w:bottom w:val="none" w:sz="0" w:space="0" w:color="auto"/>
        <w:right w:val="none" w:sz="0" w:space="0" w:color="auto"/>
      </w:divBdr>
    </w:div>
    <w:div w:id="1102802888">
      <w:bodyDiv w:val="1"/>
      <w:marLeft w:val="0"/>
      <w:marRight w:val="0"/>
      <w:marTop w:val="0"/>
      <w:marBottom w:val="0"/>
      <w:divBdr>
        <w:top w:val="none" w:sz="0" w:space="0" w:color="auto"/>
        <w:left w:val="none" w:sz="0" w:space="0" w:color="auto"/>
        <w:bottom w:val="none" w:sz="0" w:space="0" w:color="auto"/>
        <w:right w:val="none" w:sz="0" w:space="0" w:color="auto"/>
      </w:divBdr>
    </w:div>
    <w:div w:id="1110051163">
      <w:bodyDiv w:val="1"/>
      <w:marLeft w:val="0"/>
      <w:marRight w:val="0"/>
      <w:marTop w:val="0"/>
      <w:marBottom w:val="0"/>
      <w:divBdr>
        <w:top w:val="none" w:sz="0" w:space="0" w:color="auto"/>
        <w:left w:val="none" w:sz="0" w:space="0" w:color="auto"/>
        <w:bottom w:val="none" w:sz="0" w:space="0" w:color="auto"/>
        <w:right w:val="none" w:sz="0" w:space="0" w:color="auto"/>
      </w:divBdr>
    </w:div>
    <w:div w:id="1125809554">
      <w:bodyDiv w:val="1"/>
      <w:marLeft w:val="0"/>
      <w:marRight w:val="0"/>
      <w:marTop w:val="0"/>
      <w:marBottom w:val="0"/>
      <w:divBdr>
        <w:top w:val="none" w:sz="0" w:space="0" w:color="auto"/>
        <w:left w:val="none" w:sz="0" w:space="0" w:color="auto"/>
        <w:bottom w:val="none" w:sz="0" w:space="0" w:color="auto"/>
        <w:right w:val="none" w:sz="0" w:space="0" w:color="auto"/>
      </w:divBdr>
    </w:div>
    <w:div w:id="1151671719">
      <w:bodyDiv w:val="1"/>
      <w:marLeft w:val="0"/>
      <w:marRight w:val="0"/>
      <w:marTop w:val="0"/>
      <w:marBottom w:val="0"/>
      <w:divBdr>
        <w:top w:val="none" w:sz="0" w:space="0" w:color="auto"/>
        <w:left w:val="none" w:sz="0" w:space="0" w:color="auto"/>
        <w:bottom w:val="none" w:sz="0" w:space="0" w:color="auto"/>
        <w:right w:val="none" w:sz="0" w:space="0" w:color="auto"/>
      </w:divBdr>
    </w:div>
    <w:div w:id="1168710449">
      <w:bodyDiv w:val="1"/>
      <w:marLeft w:val="0"/>
      <w:marRight w:val="0"/>
      <w:marTop w:val="0"/>
      <w:marBottom w:val="0"/>
      <w:divBdr>
        <w:top w:val="none" w:sz="0" w:space="0" w:color="auto"/>
        <w:left w:val="none" w:sz="0" w:space="0" w:color="auto"/>
        <w:bottom w:val="none" w:sz="0" w:space="0" w:color="auto"/>
        <w:right w:val="none" w:sz="0" w:space="0" w:color="auto"/>
      </w:divBdr>
    </w:div>
    <w:div w:id="1171601716">
      <w:bodyDiv w:val="1"/>
      <w:marLeft w:val="0"/>
      <w:marRight w:val="0"/>
      <w:marTop w:val="0"/>
      <w:marBottom w:val="0"/>
      <w:divBdr>
        <w:top w:val="none" w:sz="0" w:space="0" w:color="auto"/>
        <w:left w:val="none" w:sz="0" w:space="0" w:color="auto"/>
        <w:bottom w:val="none" w:sz="0" w:space="0" w:color="auto"/>
        <w:right w:val="none" w:sz="0" w:space="0" w:color="auto"/>
      </w:divBdr>
    </w:div>
    <w:div w:id="1209687696">
      <w:bodyDiv w:val="1"/>
      <w:marLeft w:val="0"/>
      <w:marRight w:val="0"/>
      <w:marTop w:val="0"/>
      <w:marBottom w:val="0"/>
      <w:divBdr>
        <w:top w:val="none" w:sz="0" w:space="0" w:color="auto"/>
        <w:left w:val="none" w:sz="0" w:space="0" w:color="auto"/>
        <w:bottom w:val="none" w:sz="0" w:space="0" w:color="auto"/>
        <w:right w:val="none" w:sz="0" w:space="0" w:color="auto"/>
      </w:divBdr>
    </w:div>
    <w:div w:id="1238856927">
      <w:bodyDiv w:val="1"/>
      <w:marLeft w:val="0"/>
      <w:marRight w:val="0"/>
      <w:marTop w:val="0"/>
      <w:marBottom w:val="0"/>
      <w:divBdr>
        <w:top w:val="none" w:sz="0" w:space="0" w:color="auto"/>
        <w:left w:val="none" w:sz="0" w:space="0" w:color="auto"/>
        <w:bottom w:val="none" w:sz="0" w:space="0" w:color="auto"/>
        <w:right w:val="none" w:sz="0" w:space="0" w:color="auto"/>
      </w:divBdr>
    </w:div>
    <w:div w:id="1248156052">
      <w:bodyDiv w:val="1"/>
      <w:marLeft w:val="0"/>
      <w:marRight w:val="0"/>
      <w:marTop w:val="0"/>
      <w:marBottom w:val="0"/>
      <w:divBdr>
        <w:top w:val="none" w:sz="0" w:space="0" w:color="auto"/>
        <w:left w:val="none" w:sz="0" w:space="0" w:color="auto"/>
        <w:bottom w:val="none" w:sz="0" w:space="0" w:color="auto"/>
        <w:right w:val="none" w:sz="0" w:space="0" w:color="auto"/>
      </w:divBdr>
    </w:div>
    <w:div w:id="1265722449">
      <w:bodyDiv w:val="1"/>
      <w:marLeft w:val="0"/>
      <w:marRight w:val="0"/>
      <w:marTop w:val="0"/>
      <w:marBottom w:val="0"/>
      <w:divBdr>
        <w:top w:val="none" w:sz="0" w:space="0" w:color="auto"/>
        <w:left w:val="none" w:sz="0" w:space="0" w:color="auto"/>
        <w:bottom w:val="none" w:sz="0" w:space="0" w:color="auto"/>
        <w:right w:val="none" w:sz="0" w:space="0" w:color="auto"/>
      </w:divBdr>
    </w:div>
    <w:div w:id="1303268157">
      <w:bodyDiv w:val="1"/>
      <w:marLeft w:val="0"/>
      <w:marRight w:val="0"/>
      <w:marTop w:val="0"/>
      <w:marBottom w:val="0"/>
      <w:divBdr>
        <w:top w:val="none" w:sz="0" w:space="0" w:color="auto"/>
        <w:left w:val="none" w:sz="0" w:space="0" w:color="auto"/>
        <w:bottom w:val="none" w:sz="0" w:space="0" w:color="auto"/>
        <w:right w:val="none" w:sz="0" w:space="0" w:color="auto"/>
      </w:divBdr>
    </w:div>
    <w:div w:id="1319529814">
      <w:bodyDiv w:val="1"/>
      <w:marLeft w:val="0"/>
      <w:marRight w:val="0"/>
      <w:marTop w:val="0"/>
      <w:marBottom w:val="0"/>
      <w:divBdr>
        <w:top w:val="none" w:sz="0" w:space="0" w:color="auto"/>
        <w:left w:val="none" w:sz="0" w:space="0" w:color="auto"/>
        <w:bottom w:val="none" w:sz="0" w:space="0" w:color="auto"/>
        <w:right w:val="none" w:sz="0" w:space="0" w:color="auto"/>
      </w:divBdr>
    </w:div>
    <w:div w:id="1340237910">
      <w:bodyDiv w:val="1"/>
      <w:marLeft w:val="0"/>
      <w:marRight w:val="0"/>
      <w:marTop w:val="0"/>
      <w:marBottom w:val="0"/>
      <w:divBdr>
        <w:top w:val="none" w:sz="0" w:space="0" w:color="auto"/>
        <w:left w:val="none" w:sz="0" w:space="0" w:color="auto"/>
        <w:bottom w:val="none" w:sz="0" w:space="0" w:color="auto"/>
        <w:right w:val="none" w:sz="0" w:space="0" w:color="auto"/>
      </w:divBdr>
    </w:div>
    <w:div w:id="1340540272">
      <w:bodyDiv w:val="1"/>
      <w:marLeft w:val="0"/>
      <w:marRight w:val="0"/>
      <w:marTop w:val="0"/>
      <w:marBottom w:val="0"/>
      <w:divBdr>
        <w:top w:val="none" w:sz="0" w:space="0" w:color="auto"/>
        <w:left w:val="none" w:sz="0" w:space="0" w:color="auto"/>
        <w:bottom w:val="none" w:sz="0" w:space="0" w:color="auto"/>
        <w:right w:val="none" w:sz="0" w:space="0" w:color="auto"/>
      </w:divBdr>
    </w:div>
    <w:div w:id="1405372457">
      <w:bodyDiv w:val="1"/>
      <w:marLeft w:val="0"/>
      <w:marRight w:val="0"/>
      <w:marTop w:val="0"/>
      <w:marBottom w:val="0"/>
      <w:divBdr>
        <w:top w:val="none" w:sz="0" w:space="0" w:color="auto"/>
        <w:left w:val="none" w:sz="0" w:space="0" w:color="auto"/>
        <w:bottom w:val="none" w:sz="0" w:space="0" w:color="auto"/>
        <w:right w:val="none" w:sz="0" w:space="0" w:color="auto"/>
      </w:divBdr>
    </w:div>
    <w:div w:id="1416321245">
      <w:bodyDiv w:val="1"/>
      <w:marLeft w:val="0"/>
      <w:marRight w:val="0"/>
      <w:marTop w:val="0"/>
      <w:marBottom w:val="0"/>
      <w:divBdr>
        <w:top w:val="none" w:sz="0" w:space="0" w:color="auto"/>
        <w:left w:val="none" w:sz="0" w:space="0" w:color="auto"/>
        <w:bottom w:val="none" w:sz="0" w:space="0" w:color="auto"/>
        <w:right w:val="none" w:sz="0" w:space="0" w:color="auto"/>
      </w:divBdr>
    </w:div>
    <w:div w:id="1421370980">
      <w:bodyDiv w:val="1"/>
      <w:marLeft w:val="0"/>
      <w:marRight w:val="0"/>
      <w:marTop w:val="0"/>
      <w:marBottom w:val="0"/>
      <w:divBdr>
        <w:top w:val="none" w:sz="0" w:space="0" w:color="auto"/>
        <w:left w:val="none" w:sz="0" w:space="0" w:color="auto"/>
        <w:bottom w:val="none" w:sz="0" w:space="0" w:color="auto"/>
        <w:right w:val="none" w:sz="0" w:space="0" w:color="auto"/>
      </w:divBdr>
    </w:div>
    <w:div w:id="1490753380">
      <w:bodyDiv w:val="1"/>
      <w:marLeft w:val="0"/>
      <w:marRight w:val="0"/>
      <w:marTop w:val="0"/>
      <w:marBottom w:val="0"/>
      <w:divBdr>
        <w:top w:val="none" w:sz="0" w:space="0" w:color="auto"/>
        <w:left w:val="none" w:sz="0" w:space="0" w:color="auto"/>
        <w:bottom w:val="none" w:sz="0" w:space="0" w:color="auto"/>
        <w:right w:val="none" w:sz="0" w:space="0" w:color="auto"/>
      </w:divBdr>
    </w:div>
    <w:div w:id="1509103534">
      <w:bodyDiv w:val="1"/>
      <w:marLeft w:val="0"/>
      <w:marRight w:val="0"/>
      <w:marTop w:val="0"/>
      <w:marBottom w:val="0"/>
      <w:divBdr>
        <w:top w:val="none" w:sz="0" w:space="0" w:color="auto"/>
        <w:left w:val="none" w:sz="0" w:space="0" w:color="auto"/>
        <w:bottom w:val="none" w:sz="0" w:space="0" w:color="auto"/>
        <w:right w:val="none" w:sz="0" w:space="0" w:color="auto"/>
      </w:divBdr>
    </w:div>
    <w:div w:id="1515151626">
      <w:bodyDiv w:val="1"/>
      <w:marLeft w:val="0"/>
      <w:marRight w:val="0"/>
      <w:marTop w:val="0"/>
      <w:marBottom w:val="0"/>
      <w:divBdr>
        <w:top w:val="none" w:sz="0" w:space="0" w:color="auto"/>
        <w:left w:val="none" w:sz="0" w:space="0" w:color="auto"/>
        <w:bottom w:val="none" w:sz="0" w:space="0" w:color="auto"/>
        <w:right w:val="none" w:sz="0" w:space="0" w:color="auto"/>
      </w:divBdr>
    </w:div>
    <w:div w:id="1521817173">
      <w:bodyDiv w:val="1"/>
      <w:marLeft w:val="0"/>
      <w:marRight w:val="0"/>
      <w:marTop w:val="0"/>
      <w:marBottom w:val="0"/>
      <w:divBdr>
        <w:top w:val="none" w:sz="0" w:space="0" w:color="auto"/>
        <w:left w:val="none" w:sz="0" w:space="0" w:color="auto"/>
        <w:bottom w:val="none" w:sz="0" w:space="0" w:color="auto"/>
        <w:right w:val="none" w:sz="0" w:space="0" w:color="auto"/>
      </w:divBdr>
    </w:div>
    <w:div w:id="1523325277">
      <w:bodyDiv w:val="1"/>
      <w:marLeft w:val="0"/>
      <w:marRight w:val="0"/>
      <w:marTop w:val="0"/>
      <w:marBottom w:val="0"/>
      <w:divBdr>
        <w:top w:val="none" w:sz="0" w:space="0" w:color="auto"/>
        <w:left w:val="none" w:sz="0" w:space="0" w:color="auto"/>
        <w:bottom w:val="none" w:sz="0" w:space="0" w:color="auto"/>
        <w:right w:val="none" w:sz="0" w:space="0" w:color="auto"/>
      </w:divBdr>
    </w:div>
    <w:div w:id="1626231492">
      <w:bodyDiv w:val="1"/>
      <w:marLeft w:val="0"/>
      <w:marRight w:val="0"/>
      <w:marTop w:val="0"/>
      <w:marBottom w:val="0"/>
      <w:divBdr>
        <w:top w:val="none" w:sz="0" w:space="0" w:color="auto"/>
        <w:left w:val="none" w:sz="0" w:space="0" w:color="auto"/>
        <w:bottom w:val="none" w:sz="0" w:space="0" w:color="auto"/>
        <w:right w:val="none" w:sz="0" w:space="0" w:color="auto"/>
      </w:divBdr>
    </w:div>
    <w:div w:id="1627345523">
      <w:bodyDiv w:val="1"/>
      <w:marLeft w:val="0"/>
      <w:marRight w:val="0"/>
      <w:marTop w:val="0"/>
      <w:marBottom w:val="0"/>
      <w:divBdr>
        <w:top w:val="none" w:sz="0" w:space="0" w:color="auto"/>
        <w:left w:val="none" w:sz="0" w:space="0" w:color="auto"/>
        <w:bottom w:val="none" w:sz="0" w:space="0" w:color="auto"/>
        <w:right w:val="none" w:sz="0" w:space="0" w:color="auto"/>
      </w:divBdr>
    </w:div>
    <w:div w:id="1668898041">
      <w:bodyDiv w:val="1"/>
      <w:marLeft w:val="0"/>
      <w:marRight w:val="0"/>
      <w:marTop w:val="0"/>
      <w:marBottom w:val="0"/>
      <w:divBdr>
        <w:top w:val="none" w:sz="0" w:space="0" w:color="auto"/>
        <w:left w:val="none" w:sz="0" w:space="0" w:color="auto"/>
        <w:bottom w:val="none" w:sz="0" w:space="0" w:color="auto"/>
        <w:right w:val="none" w:sz="0" w:space="0" w:color="auto"/>
      </w:divBdr>
    </w:div>
    <w:div w:id="1677342323">
      <w:bodyDiv w:val="1"/>
      <w:marLeft w:val="0"/>
      <w:marRight w:val="0"/>
      <w:marTop w:val="0"/>
      <w:marBottom w:val="0"/>
      <w:divBdr>
        <w:top w:val="none" w:sz="0" w:space="0" w:color="auto"/>
        <w:left w:val="none" w:sz="0" w:space="0" w:color="auto"/>
        <w:bottom w:val="none" w:sz="0" w:space="0" w:color="auto"/>
        <w:right w:val="none" w:sz="0" w:space="0" w:color="auto"/>
      </w:divBdr>
    </w:div>
    <w:div w:id="1768647900">
      <w:bodyDiv w:val="1"/>
      <w:marLeft w:val="0"/>
      <w:marRight w:val="0"/>
      <w:marTop w:val="0"/>
      <w:marBottom w:val="0"/>
      <w:divBdr>
        <w:top w:val="none" w:sz="0" w:space="0" w:color="auto"/>
        <w:left w:val="none" w:sz="0" w:space="0" w:color="auto"/>
        <w:bottom w:val="none" w:sz="0" w:space="0" w:color="auto"/>
        <w:right w:val="none" w:sz="0" w:space="0" w:color="auto"/>
      </w:divBdr>
    </w:div>
    <w:div w:id="1784231458">
      <w:bodyDiv w:val="1"/>
      <w:marLeft w:val="0"/>
      <w:marRight w:val="0"/>
      <w:marTop w:val="0"/>
      <w:marBottom w:val="0"/>
      <w:divBdr>
        <w:top w:val="none" w:sz="0" w:space="0" w:color="auto"/>
        <w:left w:val="none" w:sz="0" w:space="0" w:color="auto"/>
        <w:bottom w:val="none" w:sz="0" w:space="0" w:color="auto"/>
        <w:right w:val="none" w:sz="0" w:space="0" w:color="auto"/>
      </w:divBdr>
    </w:div>
    <w:div w:id="1791430885">
      <w:bodyDiv w:val="1"/>
      <w:marLeft w:val="0"/>
      <w:marRight w:val="0"/>
      <w:marTop w:val="0"/>
      <w:marBottom w:val="0"/>
      <w:divBdr>
        <w:top w:val="none" w:sz="0" w:space="0" w:color="auto"/>
        <w:left w:val="none" w:sz="0" w:space="0" w:color="auto"/>
        <w:bottom w:val="none" w:sz="0" w:space="0" w:color="auto"/>
        <w:right w:val="none" w:sz="0" w:space="0" w:color="auto"/>
      </w:divBdr>
    </w:div>
    <w:div w:id="1840581600">
      <w:bodyDiv w:val="1"/>
      <w:marLeft w:val="0"/>
      <w:marRight w:val="0"/>
      <w:marTop w:val="0"/>
      <w:marBottom w:val="0"/>
      <w:divBdr>
        <w:top w:val="none" w:sz="0" w:space="0" w:color="auto"/>
        <w:left w:val="none" w:sz="0" w:space="0" w:color="auto"/>
        <w:bottom w:val="none" w:sz="0" w:space="0" w:color="auto"/>
        <w:right w:val="none" w:sz="0" w:space="0" w:color="auto"/>
      </w:divBdr>
    </w:div>
    <w:div w:id="1840928134">
      <w:bodyDiv w:val="1"/>
      <w:marLeft w:val="0"/>
      <w:marRight w:val="0"/>
      <w:marTop w:val="0"/>
      <w:marBottom w:val="0"/>
      <w:divBdr>
        <w:top w:val="none" w:sz="0" w:space="0" w:color="auto"/>
        <w:left w:val="none" w:sz="0" w:space="0" w:color="auto"/>
        <w:bottom w:val="none" w:sz="0" w:space="0" w:color="auto"/>
        <w:right w:val="none" w:sz="0" w:space="0" w:color="auto"/>
      </w:divBdr>
    </w:div>
    <w:div w:id="1843620405">
      <w:bodyDiv w:val="1"/>
      <w:marLeft w:val="0"/>
      <w:marRight w:val="0"/>
      <w:marTop w:val="0"/>
      <w:marBottom w:val="0"/>
      <w:divBdr>
        <w:top w:val="none" w:sz="0" w:space="0" w:color="auto"/>
        <w:left w:val="none" w:sz="0" w:space="0" w:color="auto"/>
        <w:bottom w:val="none" w:sz="0" w:space="0" w:color="auto"/>
        <w:right w:val="none" w:sz="0" w:space="0" w:color="auto"/>
      </w:divBdr>
    </w:div>
    <w:div w:id="1859730121">
      <w:bodyDiv w:val="1"/>
      <w:marLeft w:val="0"/>
      <w:marRight w:val="0"/>
      <w:marTop w:val="0"/>
      <w:marBottom w:val="0"/>
      <w:divBdr>
        <w:top w:val="none" w:sz="0" w:space="0" w:color="auto"/>
        <w:left w:val="none" w:sz="0" w:space="0" w:color="auto"/>
        <w:bottom w:val="none" w:sz="0" w:space="0" w:color="auto"/>
        <w:right w:val="none" w:sz="0" w:space="0" w:color="auto"/>
      </w:divBdr>
    </w:div>
    <w:div w:id="1933930855">
      <w:bodyDiv w:val="1"/>
      <w:marLeft w:val="0"/>
      <w:marRight w:val="0"/>
      <w:marTop w:val="0"/>
      <w:marBottom w:val="0"/>
      <w:divBdr>
        <w:top w:val="none" w:sz="0" w:space="0" w:color="auto"/>
        <w:left w:val="none" w:sz="0" w:space="0" w:color="auto"/>
        <w:bottom w:val="none" w:sz="0" w:space="0" w:color="auto"/>
        <w:right w:val="none" w:sz="0" w:space="0" w:color="auto"/>
      </w:divBdr>
    </w:div>
    <w:div w:id="2039236713">
      <w:bodyDiv w:val="1"/>
      <w:marLeft w:val="0"/>
      <w:marRight w:val="0"/>
      <w:marTop w:val="0"/>
      <w:marBottom w:val="0"/>
      <w:divBdr>
        <w:top w:val="none" w:sz="0" w:space="0" w:color="auto"/>
        <w:left w:val="none" w:sz="0" w:space="0" w:color="auto"/>
        <w:bottom w:val="none" w:sz="0" w:space="0" w:color="auto"/>
        <w:right w:val="none" w:sz="0" w:space="0" w:color="auto"/>
      </w:divBdr>
    </w:div>
    <w:div w:id="2050102783">
      <w:bodyDiv w:val="1"/>
      <w:marLeft w:val="0"/>
      <w:marRight w:val="0"/>
      <w:marTop w:val="0"/>
      <w:marBottom w:val="0"/>
      <w:divBdr>
        <w:top w:val="none" w:sz="0" w:space="0" w:color="auto"/>
        <w:left w:val="none" w:sz="0" w:space="0" w:color="auto"/>
        <w:bottom w:val="none" w:sz="0" w:space="0" w:color="auto"/>
        <w:right w:val="none" w:sz="0" w:space="0" w:color="auto"/>
      </w:divBdr>
    </w:div>
    <w:div w:id="2060780835">
      <w:bodyDiv w:val="1"/>
      <w:marLeft w:val="0"/>
      <w:marRight w:val="0"/>
      <w:marTop w:val="0"/>
      <w:marBottom w:val="0"/>
      <w:divBdr>
        <w:top w:val="none" w:sz="0" w:space="0" w:color="auto"/>
        <w:left w:val="none" w:sz="0" w:space="0" w:color="auto"/>
        <w:bottom w:val="none" w:sz="0" w:space="0" w:color="auto"/>
        <w:right w:val="none" w:sz="0" w:space="0" w:color="auto"/>
      </w:divBdr>
    </w:div>
    <w:div w:id="2087412823">
      <w:bodyDiv w:val="1"/>
      <w:marLeft w:val="0"/>
      <w:marRight w:val="0"/>
      <w:marTop w:val="0"/>
      <w:marBottom w:val="0"/>
      <w:divBdr>
        <w:top w:val="none" w:sz="0" w:space="0" w:color="auto"/>
        <w:left w:val="none" w:sz="0" w:space="0" w:color="auto"/>
        <w:bottom w:val="none" w:sz="0" w:space="0" w:color="auto"/>
        <w:right w:val="none" w:sz="0" w:space="0" w:color="auto"/>
      </w:divBdr>
    </w:div>
    <w:div w:id="2088183200">
      <w:bodyDiv w:val="1"/>
      <w:marLeft w:val="0"/>
      <w:marRight w:val="0"/>
      <w:marTop w:val="0"/>
      <w:marBottom w:val="0"/>
      <w:divBdr>
        <w:top w:val="none" w:sz="0" w:space="0" w:color="auto"/>
        <w:left w:val="none" w:sz="0" w:space="0" w:color="auto"/>
        <w:bottom w:val="none" w:sz="0" w:space="0" w:color="auto"/>
        <w:right w:val="none" w:sz="0" w:space="0" w:color="auto"/>
      </w:divBdr>
    </w:div>
    <w:div w:id="2088375572">
      <w:bodyDiv w:val="1"/>
      <w:marLeft w:val="0"/>
      <w:marRight w:val="0"/>
      <w:marTop w:val="0"/>
      <w:marBottom w:val="0"/>
      <w:divBdr>
        <w:top w:val="none" w:sz="0" w:space="0" w:color="auto"/>
        <w:left w:val="none" w:sz="0" w:space="0" w:color="auto"/>
        <w:bottom w:val="none" w:sz="0" w:space="0" w:color="auto"/>
        <w:right w:val="none" w:sz="0" w:space="0" w:color="auto"/>
      </w:divBdr>
    </w:div>
    <w:div w:id="2094743768">
      <w:bodyDiv w:val="1"/>
      <w:marLeft w:val="0"/>
      <w:marRight w:val="0"/>
      <w:marTop w:val="0"/>
      <w:marBottom w:val="0"/>
      <w:divBdr>
        <w:top w:val="none" w:sz="0" w:space="0" w:color="auto"/>
        <w:left w:val="none" w:sz="0" w:space="0" w:color="auto"/>
        <w:bottom w:val="none" w:sz="0" w:space="0" w:color="auto"/>
        <w:right w:val="none" w:sz="0" w:space="0" w:color="auto"/>
      </w:divBdr>
    </w:div>
    <w:div w:id="2114283592">
      <w:bodyDiv w:val="1"/>
      <w:marLeft w:val="0"/>
      <w:marRight w:val="0"/>
      <w:marTop w:val="0"/>
      <w:marBottom w:val="0"/>
      <w:divBdr>
        <w:top w:val="none" w:sz="0" w:space="0" w:color="auto"/>
        <w:left w:val="none" w:sz="0" w:space="0" w:color="auto"/>
        <w:bottom w:val="none" w:sz="0" w:space="0" w:color="auto"/>
        <w:right w:val="none" w:sz="0" w:space="0" w:color="auto"/>
      </w:divBdr>
    </w:div>
    <w:div w:id="2130784183">
      <w:bodyDiv w:val="1"/>
      <w:marLeft w:val="0"/>
      <w:marRight w:val="0"/>
      <w:marTop w:val="0"/>
      <w:marBottom w:val="0"/>
      <w:divBdr>
        <w:top w:val="none" w:sz="0" w:space="0" w:color="auto"/>
        <w:left w:val="none" w:sz="0" w:space="0" w:color="auto"/>
        <w:bottom w:val="none" w:sz="0" w:space="0" w:color="auto"/>
        <w:right w:val="none" w:sz="0" w:space="0" w:color="auto"/>
      </w:divBdr>
    </w:div>
    <w:div w:id="214600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3964CB-4026-4571-8081-111B7A311D2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ES"/>
        </a:p>
      </dgm:t>
    </dgm:pt>
    <dgm:pt modelId="{4367F0BE-78BB-4D48-A68C-1E61D80DB507}">
      <dgm:prSet phldrT="[Texto]"/>
      <dgm:spPr/>
      <dgm:t>
        <a:bodyPr/>
        <a:lstStyle/>
        <a:p>
          <a:r>
            <a:rPr lang="es-MX"/>
            <a:t>SECRETARIA DE FINANZAS Y ADMINISTRACION – PRESIDENTE</a:t>
          </a:r>
          <a:endParaRPr lang="es-ES"/>
        </a:p>
      </dgm:t>
    </dgm:pt>
    <dgm:pt modelId="{FA44763F-D768-4915-B7B7-A3125F37E3E3}" type="parTrans" cxnId="{8F3191DF-419E-44E8-8F9E-3C4542C1BDFF}">
      <dgm:prSet/>
      <dgm:spPr/>
      <dgm:t>
        <a:bodyPr/>
        <a:lstStyle/>
        <a:p>
          <a:endParaRPr lang="es-ES"/>
        </a:p>
      </dgm:t>
    </dgm:pt>
    <dgm:pt modelId="{0922FB4C-830B-4E37-91AA-77B4BFD11A36}" type="sibTrans" cxnId="{8F3191DF-419E-44E8-8F9E-3C4542C1BDFF}">
      <dgm:prSet/>
      <dgm:spPr/>
      <dgm:t>
        <a:bodyPr/>
        <a:lstStyle/>
        <a:p>
          <a:endParaRPr lang="es-ES"/>
        </a:p>
      </dgm:t>
    </dgm:pt>
    <dgm:pt modelId="{86B5F2C7-4770-4B39-AF2C-533FAD3073B4}">
      <dgm:prSet/>
      <dgm:spPr/>
      <dgm:t>
        <a:bodyPr/>
        <a:lstStyle/>
        <a:p>
          <a:r>
            <a:rPr lang="es-MX"/>
            <a:t>SECRETARIA DE DESARROLLO URBANO Y MOVILIDAD – VOCAL</a:t>
          </a:r>
        </a:p>
      </dgm:t>
    </dgm:pt>
    <dgm:pt modelId="{0204A8AA-4414-4425-8B39-8E92F2758779}" type="parTrans" cxnId="{72DD8B9C-B98F-43AF-BB79-521B0ACA9E0C}">
      <dgm:prSet/>
      <dgm:spPr/>
      <dgm:t>
        <a:bodyPr/>
        <a:lstStyle/>
        <a:p>
          <a:endParaRPr lang="es-ES"/>
        </a:p>
      </dgm:t>
    </dgm:pt>
    <dgm:pt modelId="{DE0A1675-07C2-4C8F-A777-AEA7EF2968B1}" type="sibTrans" cxnId="{72DD8B9C-B98F-43AF-BB79-521B0ACA9E0C}">
      <dgm:prSet/>
      <dgm:spPr/>
      <dgm:t>
        <a:bodyPr/>
        <a:lstStyle/>
        <a:p>
          <a:endParaRPr lang="es-ES"/>
        </a:p>
      </dgm:t>
    </dgm:pt>
    <dgm:pt modelId="{714D5EA7-8925-4737-89A9-32864E9C1D3F}">
      <dgm:prSet/>
      <dgm:spPr/>
      <dgm:t>
        <a:bodyPr/>
        <a:lstStyle/>
        <a:p>
          <a:r>
            <a:rPr lang="es-MX"/>
            <a:t>SECRETARIO DE COMUNICACIONES Y OBRAS PUBLICAS – VOCAL</a:t>
          </a:r>
        </a:p>
      </dgm:t>
    </dgm:pt>
    <dgm:pt modelId="{E3365A06-4F27-4E1F-BBBD-87519CBB45AB}" type="parTrans" cxnId="{15B86097-950A-4F4B-804F-7A7AC5029E71}">
      <dgm:prSet/>
      <dgm:spPr/>
      <dgm:t>
        <a:bodyPr/>
        <a:lstStyle/>
        <a:p>
          <a:endParaRPr lang="es-ES"/>
        </a:p>
      </dgm:t>
    </dgm:pt>
    <dgm:pt modelId="{1BF7B372-70A6-469F-9030-EDE246C09B1A}" type="sibTrans" cxnId="{15B86097-950A-4F4B-804F-7A7AC5029E71}">
      <dgm:prSet/>
      <dgm:spPr/>
      <dgm:t>
        <a:bodyPr/>
        <a:lstStyle/>
        <a:p>
          <a:endParaRPr lang="es-ES"/>
        </a:p>
      </dgm:t>
    </dgm:pt>
    <dgm:pt modelId="{F1EF0895-9E6C-4FD6-A63C-C8411FF59799}">
      <dgm:prSet/>
      <dgm:spPr/>
      <dgm:t>
        <a:bodyPr/>
        <a:lstStyle/>
        <a:p>
          <a:r>
            <a:rPr lang="es-MX"/>
            <a:t>SECRETARIO DE DESARROLLO ECONOMICO – VOCAL</a:t>
          </a:r>
        </a:p>
      </dgm:t>
    </dgm:pt>
    <dgm:pt modelId="{E9597471-6557-49AD-AAAA-2824CE24FF6E}" type="parTrans" cxnId="{D011459E-F7A1-4A9F-83E3-6C5011876555}">
      <dgm:prSet/>
      <dgm:spPr/>
      <dgm:t>
        <a:bodyPr/>
        <a:lstStyle/>
        <a:p>
          <a:endParaRPr lang="es-ES"/>
        </a:p>
      </dgm:t>
    </dgm:pt>
    <dgm:pt modelId="{3AEC2C13-D425-4B68-9A0F-04D2A0661419}" type="sibTrans" cxnId="{D011459E-F7A1-4A9F-83E3-6C5011876555}">
      <dgm:prSet/>
      <dgm:spPr/>
      <dgm:t>
        <a:bodyPr/>
        <a:lstStyle/>
        <a:p>
          <a:endParaRPr lang="es-ES"/>
        </a:p>
      </dgm:t>
    </dgm:pt>
    <dgm:pt modelId="{147FE505-2277-401F-8323-F80BAAEC2088}">
      <dgm:prSet/>
      <dgm:spPr/>
      <dgm:t>
        <a:bodyPr/>
        <a:lstStyle/>
        <a:p>
          <a:r>
            <a:rPr lang="es-MX"/>
            <a:t>SECRETARIA DE CONTRALORIA – COMISARIO</a:t>
          </a:r>
        </a:p>
      </dgm:t>
    </dgm:pt>
    <dgm:pt modelId="{E10AB8A8-ADD7-44F9-A60D-DB835E01E3E5}" type="parTrans" cxnId="{0D112661-8927-47E7-8C7F-47472DDEEF4F}">
      <dgm:prSet/>
      <dgm:spPr/>
      <dgm:t>
        <a:bodyPr/>
        <a:lstStyle/>
        <a:p>
          <a:endParaRPr lang="es-ES"/>
        </a:p>
      </dgm:t>
    </dgm:pt>
    <dgm:pt modelId="{A6DD2CDE-E877-4796-9CBC-5EC141CDC1D1}" type="sibTrans" cxnId="{0D112661-8927-47E7-8C7F-47472DDEEF4F}">
      <dgm:prSet/>
      <dgm:spPr/>
      <dgm:t>
        <a:bodyPr/>
        <a:lstStyle/>
        <a:p>
          <a:endParaRPr lang="es-ES"/>
        </a:p>
      </dgm:t>
    </dgm:pt>
    <dgm:pt modelId="{8F4D1B39-0AC9-4FA4-B914-A2C3C4CCC81A}">
      <dgm:prSet/>
      <dgm:spPr/>
      <dgm:t>
        <a:bodyPr/>
        <a:lstStyle/>
        <a:p>
          <a:r>
            <a:rPr lang="es-MX"/>
            <a:t>PRESIDENTE MUNICIPAL DE URUAPAN – VOCAL</a:t>
          </a:r>
        </a:p>
      </dgm:t>
    </dgm:pt>
    <dgm:pt modelId="{F02702EC-0C9C-4B1B-A011-40C11B4DF99C}" type="parTrans" cxnId="{83BDA31F-B7DA-4E88-9C1A-93FC8B1914C9}">
      <dgm:prSet/>
      <dgm:spPr/>
      <dgm:t>
        <a:bodyPr/>
        <a:lstStyle/>
        <a:p>
          <a:endParaRPr lang="es-ES"/>
        </a:p>
      </dgm:t>
    </dgm:pt>
    <dgm:pt modelId="{DABC4F4E-AF97-49AD-ADC0-3EAC101E44DC}" type="sibTrans" cxnId="{83BDA31F-B7DA-4E88-9C1A-93FC8B1914C9}">
      <dgm:prSet/>
      <dgm:spPr/>
      <dgm:t>
        <a:bodyPr/>
        <a:lstStyle/>
        <a:p>
          <a:endParaRPr lang="es-ES"/>
        </a:p>
      </dgm:t>
    </dgm:pt>
    <dgm:pt modelId="{F5793296-AC73-466C-B14C-C91D7952B91F}">
      <dgm:prSet/>
      <dgm:spPr/>
      <dgm:t>
        <a:bodyPr/>
        <a:lstStyle/>
        <a:p>
          <a:r>
            <a:rPr lang="es-MX"/>
            <a:t>COORDINADOR GENERAL DE LA COMISION COORDINADORA DEL TRANSPORTE PUBLICO DE MICH - VOCAL</a:t>
          </a:r>
        </a:p>
      </dgm:t>
    </dgm:pt>
    <dgm:pt modelId="{DEFAAC97-DAEB-4F8B-A328-156461F53CFC}" type="parTrans" cxnId="{F5DC59AD-DDCE-4D46-9DF3-695B82AE5330}">
      <dgm:prSet/>
      <dgm:spPr/>
      <dgm:t>
        <a:bodyPr/>
        <a:lstStyle/>
        <a:p>
          <a:endParaRPr lang="es-ES"/>
        </a:p>
      </dgm:t>
    </dgm:pt>
    <dgm:pt modelId="{9DB3ADAA-D1D9-466F-A724-DCF509F2AB72}" type="sibTrans" cxnId="{F5DC59AD-DDCE-4D46-9DF3-695B82AE5330}">
      <dgm:prSet/>
      <dgm:spPr/>
      <dgm:t>
        <a:bodyPr/>
        <a:lstStyle/>
        <a:p>
          <a:endParaRPr lang="es-ES"/>
        </a:p>
      </dgm:t>
    </dgm:pt>
    <dgm:pt modelId="{6C7DE8A0-AF76-43C0-AFE8-E60FEEF82A4E}" type="pres">
      <dgm:prSet presAssocID="{F33964CB-4026-4571-8081-111B7A311D2F}" presName="hierChild1" presStyleCnt="0">
        <dgm:presLayoutVars>
          <dgm:orgChart val="1"/>
          <dgm:chPref val="1"/>
          <dgm:dir/>
          <dgm:animOne val="branch"/>
          <dgm:animLvl val="lvl"/>
          <dgm:resizeHandles/>
        </dgm:presLayoutVars>
      </dgm:prSet>
      <dgm:spPr/>
      <dgm:t>
        <a:bodyPr/>
        <a:lstStyle/>
        <a:p>
          <a:endParaRPr lang="es-ES"/>
        </a:p>
      </dgm:t>
    </dgm:pt>
    <dgm:pt modelId="{BDF5CE10-B950-40DE-AF60-1947B41844BB}" type="pres">
      <dgm:prSet presAssocID="{4367F0BE-78BB-4D48-A68C-1E61D80DB507}" presName="hierRoot1" presStyleCnt="0">
        <dgm:presLayoutVars>
          <dgm:hierBranch val="init"/>
        </dgm:presLayoutVars>
      </dgm:prSet>
      <dgm:spPr/>
    </dgm:pt>
    <dgm:pt modelId="{A974765F-0903-4425-86DE-7A9B77AEDE90}" type="pres">
      <dgm:prSet presAssocID="{4367F0BE-78BB-4D48-A68C-1E61D80DB507}" presName="rootComposite1" presStyleCnt="0"/>
      <dgm:spPr/>
    </dgm:pt>
    <dgm:pt modelId="{64F76332-ED59-4DFF-83F4-2EFBA3CDD34F}" type="pres">
      <dgm:prSet presAssocID="{4367F0BE-78BB-4D48-A68C-1E61D80DB507}" presName="rootText1" presStyleLbl="node0" presStyleIdx="0" presStyleCnt="1">
        <dgm:presLayoutVars>
          <dgm:chPref val="3"/>
        </dgm:presLayoutVars>
      </dgm:prSet>
      <dgm:spPr/>
      <dgm:t>
        <a:bodyPr/>
        <a:lstStyle/>
        <a:p>
          <a:endParaRPr lang="es-ES"/>
        </a:p>
      </dgm:t>
    </dgm:pt>
    <dgm:pt modelId="{53E1DEC2-9C6E-4529-B2E0-BE1736EB5DAC}" type="pres">
      <dgm:prSet presAssocID="{4367F0BE-78BB-4D48-A68C-1E61D80DB507}" presName="rootConnector1" presStyleLbl="node1" presStyleIdx="0" presStyleCnt="0"/>
      <dgm:spPr/>
      <dgm:t>
        <a:bodyPr/>
        <a:lstStyle/>
        <a:p>
          <a:endParaRPr lang="es-ES"/>
        </a:p>
      </dgm:t>
    </dgm:pt>
    <dgm:pt modelId="{BD7FAC61-FA7C-440A-9197-8A0F641E6904}" type="pres">
      <dgm:prSet presAssocID="{4367F0BE-78BB-4D48-A68C-1E61D80DB507}" presName="hierChild2" presStyleCnt="0"/>
      <dgm:spPr/>
    </dgm:pt>
    <dgm:pt modelId="{A0617207-D3AF-45F7-973E-B1CA300F1033}" type="pres">
      <dgm:prSet presAssocID="{0204A8AA-4414-4425-8B39-8E92F2758779}" presName="Name37" presStyleLbl="parChTrans1D2" presStyleIdx="0" presStyleCnt="6"/>
      <dgm:spPr/>
      <dgm:t>
        <a:bodyPr/>
        <a:lstStyle/>
        <a:p>
          <a:endParaRPr lang="es-ES"/>
        </a:p>
      </dgm:t>
    </dgm:pt>
    <dgm:pt modelId="{E4C2B1A6-E1CA-477D-8286-C7292BF7AA62}" type="pres">
      <dgm:prSet presAssocID="{86B5F2C7-4770-4B39-AF2C-533FAD3073B4}" presName="hierRoot2" presStyleCnt="0">
        <dgm:presLayoutVars>
          <dgm:hierBranch val="init"/>
        </dgm:presLayoutVars>
      </dgm:prSet>
      <dgm:spPr/>
    </dgm:pt>
    <dgm:pt modelId="{12553DA5-E4F3-4115-BBD5-286B89434DFF}" type="pres">
      <dgm:prSet presAssocID="{86B5F2C7-4770-4B39-AF2C-533FAD3073B4}" presName="rootComposite" presStyleCnt="0"/>
      <dgm:spPr/>
    </dgm:pt>
    <dgm:pt modelId="{65AF7EF4-5199-45ED-99AE-6B78D3908B77}" type="pres">
      <dgm:prSet presAssocID="{86B5F2C7-4770-4B39-AF2C-533FAD3073B4}" presName="rootText" presStyleLbl="node2" presStyleIdx="0" presStyleCnt="6">
        <dgm:presLayoutVars>
          <dgm:chPref val="3"/>
        </dgm:presLayoutVars>
      </dgm:prSet>
      <dgm:spPr/>
      <dgm:t>
        <a:bodyPr/>
        <a:lstStyle/>
        <a:p>
          <a:endParaRPr lang="es-ES"/>
        </a:p>
      </dgm:t>
    </dgm:pt>
    <dgm:pt modelId="{69F4773A-4C15-4285-B55D-15C519F57162}" type="pres">
      <dgm:prSet presAssocID="{86B5F2C7-4770-4B39-AF2C-533FAD3073B4}" presName="rootConnector" presStyleLbl="node2" presStyleIdx="0" presStyleCnt="6"/>
      <dgm:spPr/>
      <dgm:t>
        <a:bodyPr/>
        <a:lstStyle/>
        <a:p>
          <a:endParaRPr lang="es-ES"/>
        </a:p>
      </dgm:t>
    </dgm:pt>
    <dgm:pt modelId="{495E111A-1A82-4774-9AF5-B410978E8CD1}" type="pres">
      <dgm:prSet presAssocID="{86B5F2C7-4770-4B39-AF2C-533FAD3073B4}" presName="hierChild4" presStyleCnt="0"/>
      <dgm:spPr/>
    </dgm:pt>
    <dgm:pt modelId="{8713E91A-9AF9-4DAA-A76E-7D800F78996C}" type="pres">
      <dgm:prSet presAssocID="{86B5F2C7-4770-4B39-AF2C-533FAD3073B4}" presName="hierChild5" presStyleCnt="0"/>
      <dgm:spPr/>
    </dgm:pt>
    <dgm:pt modelId="{2241B646-5A4C-4397-94A3-530698A92E12}" type="pres">
      <dgm:prSet presAssocID="{E3365A06-4F27-4E1F-BBBD-87519CBB45AB}" presName="Name37" presStyleLbl="parChTrans1D2" presStyleIdx="1" presStyleCnt="6"/>
      <dgm:spPr/>
      <dgm:t>
        <a:bodyPr/>
        <a:lstStyle/>
        <a:p>
          <a:endParaRPr lang="es-ES"/>
        </a:p>
      </dgm:t>
    </dgm:pt>
    <dgm:pt modelId="{BF737772-7798-44E6-B95C-78F03F46D3EF}" type="pres">
      <dgm:prSet presAssocID="{714D5EA7-8925-4737-89A9-32864E9C1D3F}" presName="hierRoot2" presStyleCnt="0">
        <dgm:presLayoutVars>
          <dgm:hierBranch val="init"/>
        </dgm:presLayoutVars>
      </dgm:prSet>
      <dgm:spPr/>
    </dgm:pt>
    <dgm:pt modelId="{8281C831-5E17-418C-BC4D-20FF342B2C18}" type="pres">
      <dgm:prSet presAssocID="{714D5EA7-8925-4737-89A9-32864E9C1D3F}" presName="rootComposite" presStyleCnt="0"/>
      <dgm:spPr/>
    </dgm:pt>
    <dgm:pt modelId="{A8BCC888-0683-421E-AC2A-BE95CE7DD5EC}" type="pres">
      <dgm:prSet presAssocID="{714D5EA7-8925-4737-89A9-32864E9C1D3F}" presName="rootText" presStyleLbl="node2" presStyleIdx="1" presStyleCnt="6">
        <dgm:presLayoutVars>
          <dgm:chPref val="3"/>
        </dgm:presLayoutVars>
      </dgm:prSet>
      <dgm:spPr/>
      <dgm:t>
        <a:bodyPr/>
        <a:lstStyle/>
        <a:p>
          <a:endParaRPr lang="es-ES"/>
        </a:p>
      </dgm:t>
    </dgm:pt>
    <dgm:pt modelId="{3D268255-7EF7-420E-9263-B97586289117}" type="pres">
      <dgm:prSet presAssocID="{714D5EA7-8925-4737-89A9-32864E9C1D3F}" presName="rootConnector" presStyleLbl="node2" presStyleIdx="1" presStyleCnt="6"/>
      <dgm:spPr/>
      <dgm:t>
        <a:bodyPr/>
        <a:lstStyle/>
        <a:p>
          <a:endParaRPr lang="es-ES"/>
        </a:p>
      </dgm:t>
    </dgm:pt>
    <dgm:pt modelId="{33B456DA-1320-4A0F-9115-24F09707B653}" type="pres">
      <dgm:prSet presAssocID="{714D5EA7-8925-4737-89A9-32864E9C1D3F}" presName="hierChild4" presStyleCnt="0"/>
      <dgm:spPr/>
    </dgm:pt>
    <dgm:pt modelId="{6403A798-12A9-4927-8F70-E6022EEEDC3F}" type="pres">
      <dgm:prSet presAssocID="{714D5EA7-8925-4737-89A9-32864E9C1D3F}" presName="hierChild5" presStyleCnt="0"/>
      <dgm:spPr/>
    </dgm:pt>
    <dgm:pt modelId="{5B238735-1005-4293-8BEF-3FA0B0BB8A50}" type="pres">
      <dgm:prSet presAssocID="{E9597471-6557-49AD-AAAA-2824CE24FF6E}" presName="Name37" presStyleLbl="parChTrans1D2" presStyleIdx="2" presStyleCnt="6"/>
      <dgm:spPr/>
      <dgm:t>
        <a:bodyPr/>
        <a:lstStyle/>
        <a:p>
          <a:endParaRPr lang="es-ES"/>
        </a:p>
      </dgm:t>
    </dgm:pt>
    <dgm:pt modelId="{09BA24E1-8D03-4694-90C8-C7B176CDB5B7}" type="pres">
      <dgm:prSet presAssocID="{F1EF0895-9E6C-4FD6-A63C-C8411FF59799}" presName="hierRoot2" presStyleCnt="0">
        <dgm:presLayoutVars>
          <dgm:hierBranch val="init"/>
        </dgm:presLayoutVars>
      </dgm:prSet>
      <dgm:spPr/>
    </dgm:pt>
    <dgm:pt modelId="{5A66EB9D-353D-4310-8F62-3226E6D0E5AC}" type="pres">
      <dgm:prSet presAssocID="{F1EF0895-9E6C-4FD6-A63C-C8411FF59799}" presName="rootComposite" presStyleCnt="0"/>
      <dgm:spPr/>
    </dgm:pt>
    <dgm:pt modelId="{5689FF89-5325-40DB-AA01-C8D14F511B2E}" type="pres">
      <dgm:prSet presAssocID="{F1EF0895-9E6C-4FD6-A63C-C8411FF59799}" presName="rootText" presStyleLbl="node2" presStyleIdx="2" presStyleCnt="6">
        <dgm:presLayoutVars>
          <dgm:chPref val="3"/>
        </dgm:presLayoutVars>
      </dgm:prSet>
      <dgm:spPr/>
      <dgm:t>
        <a:bodyPr/>
        <a:lstStyle/>
        <a:p>
          <a:endParaRPr lang="es-ES"/>
        </a:p>
      </dgm:t>
    </dgm:pt>
    <dgm:pt modelId="{C9DF4056-53FE-4B06-A0B7-6DF5C0F2E348}" type="pres">
      <dgm:prSet presAssocID="{F1EF0895-9E6C-4FD6-A63C-C8411FF59799}" presName="rootConnector" presStyleLbl="node2" presStyleIdx="2" presStyleCnt="6"/>
      <dgm:spPr/>
      <dgm:t>
        <a:bodyPr/>
        <a:lstStyle/>
        <a:p>
          <a:endParaRPr lang="es-ES"/>
        </a:p>
      </dgm:t>
    </dgm:pt>
    <dgm:pt modelId="{2BF75D76-20A7-441F-A061-2BD9EAFE3DB4}" type="pres">
      <dgm:prSet presAssocID="{F1EF0895-9E6C-4FD6-A63C-C8411FF59799}" presName="hierChild4" presStyleCnt="0"/>
      <dgm:spPr/>
    </dgm:pt>
    <dgm:pt modelId="{00ADAA4C-E850-4349-A3D7-F71B5C04D78B}" type="pres">
      <dgm:prSet presAssocID="{F1EF0895-9E6C-4FD6-A63C-C8411FF59799}" presName="hierChild5" presStyleCnt="0"/>
      <dgm:spPr/>
    </dgm:pt>
    <dgm:pt modelId="{E4739F09-3818-411B-A9C8-B1B0B1C0995C}" type="pres">
      <dgm:prSet presAssocID="{E10AB8A8-ADD7-44F9-A60D-DB835E01E3E5}" presName="Name37" presStyleLbl="parChTrans1D2" presStyleIdx="3" presStyleCnt="6"/>
      <dgm:spPr/>
      <dgm:t>
        <a:bodyPr/>
        <a:lstStyle/>
        <a:p>
          <a:endParaRPr lang="es-ES"/>
        </a:p>
      </dgm:t>
    </dgm:pt>
    <dgm:pt modelId="{EC1ABC2F-E18A-4605-9DC8-0D570BC08A03}" type="pres">
      <dgm:prSet presAssocID="{147FE505-2277-401F-8323-F80BAAEC2088}" presName="hierRoot2" presStyleCnt="0">
        <dgm:presLayoutVars>
          <dgm:hierBranch val="init"/>
        </dgm:presLayoutVars>
      </dgm:prSet>
      <dgm:spPr/>
    </dgm:pt>
    <dgm:pt modelId="{C6775709-0307-40E0-A712-E1C8404CE561}" type="pres">
      <dgm:prSet presAssocID="{147FE505-2277-401F-8323-F80BAAEC2088}" presName="rootComposite" presStyleCnt="0"/>
      <dgm:spPr/>
    </dgm:pt>
    <dgm:pt modelId="{26824DEE-C3D7-44D1-9C03-3729D4691F8A}" type="pres">
      <dgm:prSet presAssocID="{147FE505-2277-401F-8323-F80BAAEC2088}" presName="rootText" presStyleLbl="node2" presStyleIdx="3" presStyleCnt="6">
        <dgm:presLayoutVars>
          <dgm:chPref val="3"/>
        </dgm:presLayoutVars>
      </dgm:prSet>
      <dgm:spPr/>
      <dgm:t>
        <a:bodyPr/>
        <a:lstStyle/>
        <a:p>
          <a:endParaRPr lang="es-ES"/>
        </a:p>
      </dgm:t>
    </dgm:pt>
    <dgm:pt modelId="{9470E784-3154-4DBE-91C0-F4471A779F7F}" type="pres">
      <dgm:prSet presAssocID="{147FE505-2277-401F-8323-F80BAAEC2088}" presName="rootConnector" presStyleLbl="node2" presStyleIdx="3" presStyleCnt="6"/>
      <dgm:spPr/>
      <dgm:t>
        <a:bodyPr/>
        <a:lstStyle/>
        <a:p>
          <a:endParaRPr lang="es-ES"/>
        </a:p>
      </dgm:t>
    </dgm:pt>
    <dgm:pt modelId="{96668DD6-4F9E-4AEF-964B-7A16407203F6}" type="pres">
      <dgm:prSet presAssocID="{147FE505-2277-401F-8323-F80BAAEC2088}" presName="hierChild4" presStyleCnt="0"/>
      <dgm:spPr/>
    </dgm:pt>
    <dgm:pt modelId="{06725B62-4479-4B98-9C25-1072EA4BD834}" type="pres">
      <dgm:prSet presAssocID="{147FE505-2277-401F-8323-F80BAAEC2088}" presName="hierChild5" presStyleCnt="0"/>
      <dgm:spPr/>
    </dgm:pt>
    <dgm:pt modelId="{A6EAAA20-3C59-4841-8836-9AB1468A5474}" type="pres">
      <dgm:prSet presAssocID="{F02702EC-0C9C-4B1B-A011-40C11B4DF99C}" presName="Name37" presStyleLbl="parChTrans1D2" presStyleIdx="4" presStyleCnt="6"/>
      <dgm:spPr/>
      <dgm:t>
        <a:bodyPr/>
        <a:lstStyle/>
        <a:p>
          <a:endParaRPr lang="es-ES"/>
        </a:p>
      </dgm:t>
    </dgm:pt>
    <dgm:pt modelId="{DB2B5130-0EB8-4C4E-8599-8B0BC702A9DD}" type="pres">
      <dgm:prSet presAssocID="{8F4D1B39-0AC9-4FA4-B914-A2C3C4CCC81A}" presName="hierRoot2" presStyleCnt="0">
        <dgm:presLayoutVars>
          <dgm:hierBranch val="init"/>
        </dgm:presLayoutVars>
      </dgm:prSet>
      <dgm:spPr/>
    </dgm:pt>
    <dgm:pt modelId="{4EE5F5E6-ECBA-436C-9AEE-FFA33C7100DD}" type="pres">
      <dgm:prSet presAssocID="{8F4D1B39-0AC9-4FA4-B914-A2C3C4CCC81A}" presName="rootComposite" presStyleCnt="0"/>
      <dgm:spPr/>
    </dgm:pt>
    <dgm:pt modelId="{40559C43-C8FB-4CF0-A75A-5AC5B071C506}" type="pres">
      <dgm:prSet presAssocID="{8F4D1B39-0AC9-4FA4-B914-A2C3C4CCC81A}" presName="rootText" presStyleLbl="node2" presStyleIdx="4" presStyleCnt="6">
        <dgm:presLayoutVars>
          <dgm:chPref val="3"/>
        </dgm:presLayoutVars>
      </dgm:prSet>
      <dgm:spPr/>
      <dgm:t>
        <a:bodyPr/>
        <a:lstStyle/>
        <a:p>
          <a:endParaRPr lang="es-ES"/>
        </a:p>
      </dgm:t>
    </dgm:pt>
    <dgm:pt modelId="{F6706F17-1E1F-41F9-96D8-8FC0A3572E18}" type="pres">
      <dgm:prSet presAssocID="{8F4D1B39-0AC9-4FA4-B914-A2C3C4CCC81A}" presName="rootConnector" presStyleLbl="node2" presStyleIdx="4" presStyleCnt="6"/>
      <dgm:spPr/>
      <dgm:t>
        <a:bodyPr/>
        <a:lstStyle/>
        <a:p>
          <a:endParaRPr lang="es-ES"/>
        </a:p>
      </dgm:t>
    </dgm:pt>
    <dgm:pt modelId="{83940D50-5586-4C02-8932-250C69AD4287}" type="pres">
      <dgm:prSet presAssocID="{8F4D1B39-0AC9-4FA4-B914-A2C3C4CCC81A}" presName="hierChild4" presStyleCnt="0"/>
      <dgm:spPr/>
    </dgm:pt>
    <dgm:pt modelId="{9F391443-AC48-4575-A898-0206B5226173}" type="pres">
      <dgm:prSet presAssocID="{8F4D1B39-0AC9-4FA4-B914-A2C3C4CCC81A}" presName="hierChild5" presStyleCnt="0"/>
      <dgm:spPr/>
    </dgm:pt>
    <dgm:pt modelId="{2BFB675F-031A-4971-81F8-8C39FEF1D4F5}" type="pres">
      <dgm:prSet presAssocID="{DEFAAC97-DAEB-4F8B-A328-156461F53CFC}" presName="Name37" presStyleLbl="parChTrans1D2" presStyleIdx="5" presStyleCnt="6"/>
      <dgm:spPr/>
      <dgm:t>
        <a:bodyPr/>
        <a:lstStyle/>
        <a:p>
          <a:endParaRPr lang="es-ES"/>
        </a:p>
      </dgm:t>
    </dgm:pt>
    <dgm:pt modelId="{E0C292E3-1887-45D5-A212-9EFBC0FAEF5C}" type="pres">
      <dgm:prSet presAssocID="{F5793296-AC73-466C-B14C-C91D7952B91F}" presName="hierRoot2" presStyleCnt="0">
        <dgm:presLayoutVars>
          <dgm:hierBranch val="init"/>
        </dgm:presLayoutVars>
      </dgm:prSet>
      <dgm:spPr/>
    </dgm:pt>
    <dgm:pt modelId="{8F34BFEA-FC98-42E8-A00B-E237B5F875F1}" type="pres">
      <dgm:prSet presAssocID="{F5793296-AC73-466C-B14C-C91D7952B91F}" presName="rootComposite" presStyleCnt="0"/>
      <dgm:spPr/>
    </dgm:pt>
    <dgm:pt modelId="{D8373D17-5E74-479E-948D-1101AE9CC69C}" type="pres">
      <dgm:prSet presAssocID="{F5793296-AC73-466C-B14C-C91D7952B91F}" presName="rootText" presStyleLbl="node2" presStyleIdx="5" presStyleCnt="6">
        <dgm:presLayoutVars>
          <dgm:chPref val="3"/>
        </dgm:presLayoutVars>
      </dgm:prSet>
      <dgm:spPr/>
      <dgm:t>
        <a:bodyPr/>
        <a:lstStyle/>
        <a:p>
          <a:endParaRPr lang="es-ES"/>
        </a:p>
      </dgm:t>
    </dgm:pt>
    <dgm:pt modelId="{E8CB93F4-CC87-4F64-97F8-7DB26F550A52}" type="pres">
      <dgm:prSet presAssocID="{F5793296-AC73-466C-B14C-C91D7952B91F}" presName="rootConnector" presStyleLbl="node2" presStyleIdx="5" presStyleCnt="6"/>
      <dgm:spPr/>
      <dgm:t>
        <a:bodyPr/>
        <a:lstStyle/>
        <a:p>
          <a:endParaRPr lang="es-ES"/>
        </a:p>
      </dgm:t>
    </dgm:pt>
    <dgm:pt modelId="{FB0F0305-E5F7-4C96-B9C1-FFC1A535D42C}" type="pres">
      <dgm:prSet presAssocID="{F5793296-AC73-466C-B14C-C91D7952B91F}" presName="hierChild4" presStyleCnt="0"/>
      <dgm:spPr/>
    </dgm:pt>
    <dgm:pt modelId="{7A01A8A0-AD21-4DD3-AEBB-E566A06571BC}" type="pres">
      <dgm:prSet presAssocID="{F5793296-AC73-466C-B14C-C91D7952B91F}" presName="hierChild5" presStyleCnt="0"/>
      <dgm:spPr/>
    </dgm:pt>
    <dgm:pt modelId="{411835F1-5B66-4731-80A5-806EBE15103C}" type="pres">
      <dgm:prSet presAssocID="{4367F0BE-78BB-4D48-A68C-1E61D80DB507}" presName="hierChild3" presStyleCnt="0"/>
      <dgm:spPr/>
    </dgm:pt>
  </dgm:ptLst>
  <dgm:cxnLst>
    <dgm:cxn modelId="{A01DB936-73AB-4420-977B-C95B1392FAF8}" type="presOf" srcId="{0204A8AA-4414-4425-8B39-8E92F2758779}" destId="{A0617207-D3AF-45F7-973E-B1CA300F1033}" srcOrd="0" destOrd="0" presId="urn:microsoft.com/office/officeart/2005/8/layout/orgChart1"/>
    <dgm:cxn modelId="{D0EDABEC-6A2E-4E03-8171-4181F8A275FC}" type="presOf" srcId="{F1EF0895-9E6C-4FD6-A63C-C8411FF59799}" destId="{5689FF89-5325-40DB-AA01-C8D14F511B2E}" srcOrd="0" destOrd="0" presId="urn:microsoft.com/office/officeart/2005/8/layout/orgChart1"/>
    <dgm:cxn modelId="{BFF812CD-57A4-41EC-AD3A-B822B5E0D1FA}" type="presOf" srcId="{86B5F2C7-4770-4B39-AF2C-533FAD3073B4}" destId="{69F4773A-4C15-4285-B55D-15C519F57162}" srcOrd="1" destOrd="0" presId="urn:microsoft.com/office/officeart/2005/8/layout/orgChart1"/>
    <dgm:cxn modelId="{B794C8FD-A389-4B40-AFAE-E96CD4EDCE76}" type="presOf" srcId="{147FE505-2277-401F-8323-F80BAAEC2088}" destId="{26824DEE-C3D7-44D1-9C03-3729D4691F8A}" srcOrd="0" destOrd="0" presId="urn:microsoft.com/office/officeart/2005/8/layout/orgChart1"/>
    <dgm:cxn modelId="{18E577EB-4F92-498D-96A3-F84A88E9C619}" type="presOf" srcId="{DEFAAC97-DAEB-4F8B-A328-156461F53CFC}" destId="{2BFB675F-031A-4971-81F8-8C39FEF1D4F5}" srcOrd="0" destOrd="0" presId="urn:microsoft.com/office/officeart/2005/8/layout/orgChart1"/>
    <dgm:cxn modelId="{3913CEAB-A672-4674-915E-789FAC8DDE8A}" type="presOf" srcId="{4367F0BE-78BB-4D48-A68C-1E61D80DB507}" destId="{64F76332-ED59-4DFF-83F4-2EFBA3CDD34F}" srcOrd="0" destOrd="0" presId="urn:microsoft.com/office/officeart/2005/8/layout/orgChart1"/>
    <dgm:cxn modelId="{15B86097-950A-4F4B-804F-7A7AC5029E71}" srcId="{4367F0BE-78BB-4D48-A68C-1E61D80DB507}" destId="{714D5EA7-8925-4737-89A9-32864E9C1D3F}" srcOrd="1" destOrd="0" parTransId="{E3365A06-4F27-4E1F-BBBD-87519CBB45AB}" sibTransId="{1BF7B372-70A6-469F-9030-EDE246C09B1A}"/>
    <dgm:cxn modelId="{4A124F68-0E21-4D90-8D7B-B1E024AF10F6}" type="presOf" srcId="{8F4D1B39-0AC9-4FA4-B914-A2C3C4CCC81A}" destId="{40559C43-C8FB-4CF0-A75A-5AC5B071C506}" srcOrd="0" destOrd="0" presId="urn:microsoft.com/office/officeart/2005/8/layout/orgChart1"/>
    <dgm:cxn modelId="{F5DC59AD-DDCE-4D46-9DF3-695B82AE5330}" srcId="{4367F0BE-78BB-4D48-A68C-1E61D80DB507}" destId="{F5793296-AC73-466C-B14C-C91D7952B91F}" srcOrd="5" destOrd="0" parTransId="{DEFAAC97-DAEB-4F8B-A328-156461F53CFC}" sibTransId="{9DB3ADAA-D1D9-466F-A724-DCF509F2AB72}"/>
    <dgm:cxn modelId="{C4AF5302-BACA-4BFA-9627-D2F26A1F0EC0}" type="presOf" srcId="{E9597471-6557-49AD-AAAA-2824CE24FF6E}" destId="{5B238735-1005-4293-8BEF-3FA0B0BB8A50}" srcOrd="0" destOrd="0" presId="urn:microsoft.com/office/officeart/2005/8/layout/orgChart1"/>
    <dgm:cxn modelId="{72DD8B9C-B98F-43AF-BB79-521B0ACA9E0C}" srcId="{4367F0BE-78BB-4D48-A68C-1E61D80DB507}" destId="{86B5F2C7-4770-4B39-AF2C-533FAD3073B4}" srcOrd="0" destOrd="0" parTransId="{0204A8AA-4414-4425-8B39-8E92F2758779}" sibTransId="{DE0A1675-07C2-4C8F-A777-AEA7EF2968B1}"/>
    <dgm:cxn modelId="{D011459E-F7A1-4A9F-83E3-6C5011876555}" srcId="{4367F0BE-78BB-4D48-A68C-1E61D80DB507}" destId="{F1EF0895-9E6C-4FD6-A63C-C8411FF59799}" srcOrd="2" destOrd="0" parTransId="{E9597471-6557-49AD-AAAA-2824CE24FF6E}" sibTransId="{3AEC2C13-D425-4B68-9A0F-04D2A0661419}"/>
    <dgm:cxn modelId="{9468260A-DA63-4305-9800-E0807112C09B}" type="presOf" srcId="{86B5F2C7-4770-4B39-AF2C-533FAD3073B4}" destId="{65AF7EF4-5199-45ED-99AE-6B78D3908B77}" srcOrd="0" destOrd="0" presId="urn:microsoft.com/office/officeart/2005/8/layout/orgChart1"/>
    <dgm:cxn modelId="{14E336B4-F033-40B6-8ADF-2D15047BE720}" type="presOf" srcId="{4367F0BE-78BB-4D48-A68C-1E61D80DB507}" destId="{53E1DEC2-9C6E-4529-B2E0-BE1736EB5DAC}" srcOrd="1" destOrd="0" presId="urn:microsoft.com/office/officeart/2005/8/layout/orgChart1"/>
    <dgm:cxn modelId="{95ED8980-044D-4C84-BEFB-50F8B200F605}" type="presOf" srcId="{714D5EA7-8925-4737-89A9-32864E9C1D3F}" destId="{A8BCC888-0683-421E-AC2A-BE95CE7DD5EC}" srcOrd="0" destOrd="0" presId="urn:microsoft.com/office/officeart/2005/8/layout/orgChart1"/>
    <dgm:cxn modelId="{0D112661-8927-47E7-8C7F-47472DDEEF4F}" srcId="{4367F0BE-78BB-4D48-A68C-1E61D80DB507}" destId="{147FE505-2277-401F-8323-F80BAAEC2088}" srcOrd="3" destOrd="0" parTransId="{E10AB8A8-ADD7-44F9-A60D-DB835E01E3E5}" sibTransId="{A6DD2CDE-E877-4796-9CBC-5EC141CDC1D1}"/>
    <dgm:cxn modelId="{29A274FC-B4A9-4396-AB61-F45718DF7380}" type="presOf" srcId="{F02702EC-0C9C-4B1B-A011-40C11B4DF99C}" destId="{A6EAAA20-3C59-4841-8836-9AB1468A5474}" srcOrd="0" destOrd="0" presId="urn:microsoft.com/office/officeart/2005/8/layout/orgChart1"/>
    <dgm:cxn modelId="{8F3191DF-419E-44E8-8F9E-3C4542C1BDFF}" srcId="{F33964CB-4026-4571-8081-111B7A311D2F}" destId="{4367F0BE-78BB-4D48-A68C-1E61D80DB507}" srcOrd="0" destOrd="0" parTransId="{FA44763F-D768-4915-B7B7-A3125F37E3E3}" sibTransId="{0922FB4C-830B-4E37-91AA-77B4BFD11A36}"/>
    <dgm:cxn modelId="{5D850CD9-D264-41D3-9D5F-0A6176E3A5B1}" type="presOf" srcId="{F5793296-AC73-466C-B14C-C91D7952B91F}" destId="{D8373D17-5E74-479E-948D-1101AE9CC69C}" srcOrd="0" destOrd="0" presId="urn:microsoft.com/office/officeart/2005/8/layout/orgChart1"/>
    <dgm:cxn modelId="{0107468F-B933-4839-94E0-94A1FE2FD991}" type="presOf" srcId="{8F4D1B39-0AC9-4FA4-B914-A2C3C4CCC81A}" destId="{F6706F17-1E1F-41F9-96D8-8FC0A3572E18}" srcOrd="1" destOrd="0" presId="urn:microsoft.com/office/officeart/2005/8/layout/orgChart1"/>
    <dgm:cxn modelId="{00BD4B91-E4B5-4F72-AAC1-0A902CC9FA7A}" type="presOf" srcId="{147FE505-2277-401F-8323-F80BAAEC2088}" destId="{9470E784-3154-4DBE-91C0-F4471A779F7F}" srcOrd="1" destOrd="0" presId="urn:microsoft.com/office/officeart/2005/8/layout/orgChart1"/>
    <dgm:cxn modelId="{D4D574A4-79F6-4D75-AB29-3A1099113C7B}" type="presOf" srcId="{E10AB8A8-ADD7-44F9-A60D-DB835E01E3E5}" destId="{E4739F09-3818-411B-A9C8-B1B0B1C0995C}" srcOrd="0" destOrd="0" presId="urn:microsoft.com/office/officeart/2005/8/layout/orgChart1"/>
    <dgm:cxn modelId="{C22D7298-35EC-4581-8022-54180D75CCC3}" type="presOf" srcId="{714D5EA7-8925-4737-89A9-32864E9C1D3F}" destId="{3D268255-7EF7-420E-9263-B97586289117}" srcOrd="1" destOrd="0" presId="urn:microsoft.com/office/officeart/2005/8/layout/orgChart1"/>
    <dgm:cxn modelId="{AFF2D974-5985-4CCF-A832-B41995FFC327}" type="presOf" srcId="{E3365A06-4F27-4E1F-BBBD-87519CBB45AB}" destId="{2241B646-5A4C-4397-94A3-530698A92E12}" srcOrd="0" destOrd="0" presId="urn:microsoft.com/office/officeart/2005/8/layout/orgChart1"/>
    <dgm:cxn modelId="{5EA70FEB-134E-46A4-80B9-0A25BBFC0AD7}" type="presOf" srcId="{F33964CB-4026-4571-8081-111B7A311D2F}" destId="{6C7DE8A0-AF76-43C0-AFE8-E60FEEF82A4E}" srcOrd="0" destOrd="0" presId="urn:microsoft.com/office/officeart/2005/8/layout/orgChart1"/>
    <dgm:cxn modelId="{4361A2B3-6665-4638-B68B-ED635BD6B83F}" type="presOf" srcId="{F5793296-AC73-466C-B14C-C91D7952B91F}" destId="{E8CB93F4-CC87-4F64-97F8-7DB26F550A52}" srcOrd="1" destOrd="0" presId="urn:microsoft.com/office/officeart/2005/8/layout/orgChart1"/>
    <dgm:cxn modelId="{41C63804-8CB9-4DAB-8864-C86AC714C2BC}" type="presOf" srcId="{F1EF0895-9E6C-4FD6-A63C-C8411FF59799}" destId="{C9DF4056-53FE-4B06-A0B7-6DF5C0F2E348}" srcOrd="1" destOrd="0" presId="urn:microsoft.com/office/officeart/2005/8/layout/orgChart1"/>
    <dgm:cxn modelId="{83BDA31F-B7DA-4E88-9C1A-93FC8B1914C9}" srcId="{4367F0BE-78BB-4D48-A68C-1E61D80DB507}" destId="{8F4D1B39-0AC9-4FA4-B914-A2C3C4CCC81A}" srcOrd="4" destOrd="0" parTransId="{F02702EC-0C9C-4B1B-A011-40C11B4DF99C}" sibTransId="{DABC4F4E-AF97-49AD-ADC0-3EAC101E44DC}"/>
    <dgm:cxn modelId="{C532DACF-6636-4DA0-807A-C1CBBFADF2BC}" type="presParOf" srcId="{6C7DE8A0-AF76-43C0-AFE8-E60FEEF82A4E}" destId="{BDF5CE10-B950-40DE-AF60-1947B41844BB}" srcOrd="0" destOrd="0" presId="urn:microsoft.com/office/officeart/2005/8/layout/orgChart1"/>
    <dgm:cxn modelId="{9D0480BF-82E2-4D8C-ABFC-186FC12D964D}" type="presParOf" srcId="{BDF5CE10-B950-40DE-AF60-1947B41844BB}" destId="{A974765F-0903-4425-86DE-7A9B77AEDE90}" srcOrd="0" destOrd="0" presId="urn:microsoft.com/office/officeart/2005/8/layout/orgChart1"/>
    <dgm:cxn modelId="{512F0ACD-206D-47C8-AF58-E06654C9A040}" type="presParOf" srcId="{A974765F-0903-4425-86DE-7A9B77AEDE90}" destId="{64F76332-ED59-4DFF-83F4-2EFBA3CDD34F}" srcOrd="0" destOrd="0" presId="urn:microsoft.com/office/officeart/2005/8/layout/orgChart1"/>
    <dgm:cxn modelId="{F58E8458-FEDF-408D-AFD4-5D686F503DF4}" type="presParOf" srcId="{A974765F-0903-4425-86DE-7A9B77AEDE90}" destId="{53E1DEC2-9C6E-4529-B2E0-BE1736EB5DAC}" srcOrd="1" destOrd="0" presId="urn:microsoft.com/office/officeart/2005/8/layout/orgChart1"/>
    <dgm:cxn modelId="{7648D467-B24B-4EF0-9786-D2E9B1E5C200}" type="presParOf" srcId="{BDF5CE10-B950-40DE-AF60-1947B41844BB}" destId="{BD7FAC61-FA7C-440A-9197-8A0F641E6904}" srcOrd="1" destOrd="0" presId="urn:microsoft.com/office/officeart/2005/8/layout/orgChart1"/>
    <dgm:cxn modelId="{5193C32B-F3FE-4A2F-8169-F250AC3FAF74}" type="presParOf" srcId="{BD7FAC61-FA7C-440A-9197-8A0F641E6904}" destId="{A0617207-D3AF-45F7-973E-B1CA300F1033}" srcOrd="0" destOrd="0" presId="urn:microsoft.com/office/officeart/2005/8/layout/orgChart1"/>
    <dgm:cxn modelId="{FDCEF87B-16E4-4A92-90E7-8303155C3264}" type="presParOf" srcId="{BD7FAC61-FA7C-440A-9197-8A0F641E6904}" destId="{E4C2B1A6-E1CA-477D-8286-C7292BF7AA62}" srcOrd="1" destOrd="0" presId="urn:microsoft.com/office/officeart/2005/8/layout/orgChart1"/>
    <dgm:cxn modelId="{F0AB6BA8-52A9-4082-95CB-2DD7A420CFAA}" type="presParOf" srcId="{E4C2B1A6-E1CA-477D-8286-C7292BF7AA62}" destId="{12553DA5-E4F3-4115-BBD5-286B89434DFF}" srcOrd="0" destOrd="0" presId="urn:microsoft.com/office/officeart/2005/8/layout/orgChart1"/>
    <dgm:cxn modelId="{16943ED7-505E-4F11-8B4C-E1483B774B39}" type="presParOf" srcId="{12553DA5-E4F3-4115-BBD5-286B89434DFF}" destId="{65AF7EF4-5199-45ED-99AE-6B78D3908B77}" srcOrd="0" destOrd="0" presId="urn:microsoft.com/office/officeart/2005/8/layout/orgChart1"/>
    <dgm:cxn modelId="{CBCFBD27-11DC-43BE-A9AD-8BF5C133B1E1}" type="presParOf" srcId="{12553DA5-E4F3-4115-BBD5-286B89434DFF}" destId="{69F4773A-4C15-4285-B55D-15C519F57162}" srcOrd="1" destOrd="0" presId="urn:microsoft.com/office/officeart/2005/8/layout/orgChart1"/>
    <dgm:cxn modelId="{9E1E6CD2-68CE-4FA5-B09D-8A8FCEF1D029}" type="presParOf" srcId="{E4C2B1A6-E1CA-477D-8286-C7292BF7AA62}" destId="{495E111A-1A82-4774-9AF5-B410978E8CD1}" srcOrd="1" destOrd="0" presId="urn:microsoft.com/office/officeart/2005/8/layout/orgChart1"/>
    <dgm:cxn modelId="{BB2631EF-3EF3-4695-BACE-D09737F2DF80}" type="presParOf" srcId="{E4C2B1A6-E1CA-477D-8286-C7292BF7AA62}" destId="{8713E91A-9AF9-4DAA-A76E-7D800F78996C}" srcOrd="2" destOrd="0" presId="urn:microsoft.com/office/officeart/2005/8/layout/orgChart1"/>
    <dgm:cxn modelId="{A38B823F-0DC4-4BB4-A6D0-7FEEE787A4E8}" type="presParOf" srcId="{BD7FAC61-FA7C-440A-9197-8A0F641E6904}" destId="{2241B646-5A4C-4397-94A3-530698A92E12}" srcOrd="2" destOrd="0" presId="urn:microsoft.com/office/officeart/2005/8/layout/orgChart1"/>
    <dgm:cxn modelId="{2A9E8C4C-DB2E-4EAE-97B8-E99AD8BAF95A}" type="presParOf" srcId="{BD7FAC61-FA7C-440A-9197-8A0F641E6904}" destId="{BF737772-7798-44E6-B95C-78F03F46D3EF}" srcOrd="3" destOrd="0" presId="urn:microsoft.com/office/officeart/2005/8/layout/orgChart1"/>
    <dgm:cxn modelId="{C897DE03-3590-4EED-B29C-B557950BDF03}" type="presParOf" srcId="{BF737772-7798-44E6-B95C-78F03F46D3EF}" destId="{8281C831-5E17-418C-BC4D-20FF342B2C18}" srcOrd="0" destOrd="0" presId="urn:microsoft.com/office/officeart/2005/8/layout/orgChart1"/>
    <dgm:cxn modelId="{A0683B62-2EE0-4C65-B5A3-1074232234B8}" type="presParOf" srcId="{8281C831-5E17-418C-BC4D-20FF342B2C18}" destId="{A8BCC888-0683-421E-AC2A-BE95CE7DD5EC}" srcOrd="0" destOrd="0" presId="urn:microsoft.com/office/officeart/2005/8/layout/orgChart1"/>
    <dgm:cxn modelId="{D241F363-C923-4C31-9C66-FAE4A028D246}" type="presParOf" srcId="{8281C831-5E17-418C-BC4D-20FF342B2C18}" destId="{3D268255-7EF7-420E-9263-B97586289117}" srcOrd="1" destOrd="0" presId="urn:microsoft.com/office/officeart/2005/8/layout/orgChart1"/>
    <dgm:cxn modelId="{9EAB0367-5F38-4624-B76D-0089ADEABE63}" type="presParOf" srcId="{BF737772-7798-44E6-B95C-78F03F46D3EF}" destId="{33B456DA-1320-4A0F-9115-24F09707B653}" srcOrd="1" destOrd="0" presId="urn:microsoft.com/office/officeart/2005/8/layout/orgChart1"/>
    <dgm:cxn modelId="{590F2B24-EFCD-4213-BD14-DD530B8F2C12}" type="presParOf" srcId="{BF737772-7798-44E6-B95C-78F03F46D3EF}" destId="{6403A798-12A9-4927-8F70-E6022EEEDC3F}" srcOrd="2" destOrd="0" presId="urn:microsoft.com/office/officeart/2005/8/layout/orgChart1"/>
    <dgm:cxn modelId="{4EC91FEF-4014-400F-9107-C8203E3A8A02}" type="presParOf" srcId="{BD7FAC61-FA7C-440A-9197-8A0F641E6904}" destId="{5B238735-1005-4293-8BEF-3FA0B0BB8A50}" srcOrd="4" destOrd="0" presId="urn:microsoft.com/office/officeart/2005/8/layout/orgChart1"/>
    <dgm:cxn modelId="{5C0E35C1-6D83-4553-99D2-6915100D6FFC}" type="presParOf" srcId="{BD7FAC61-FA7C-440A-9197-8A0F641E6904}" destId="{09BA24E1-8D03-4694-90C8-C7B176CDB5B7}" srcOrd="5" destOrd="0" presId="urn:microsoft.com/office/officeart/2005/8/layout/orgChart1"/>
    <dgm:cxn modelId="{CB5A05FE-4F37-478A-9B7D-DF6B5559BE6E}" type="presParOf" srcId="{09BA24E1-8D03-4694-90C8-C7B176CDB5B7}" destId="{5A66EB9D-353D-4310-8F62-3226E6D0E5AC}" srcOrd="0" destOrd="0" presId="urn:microsoft.com/office/officeart/2005/8/layout/orgChart1"/>
    <dgm:cxn modelId="{11E7EE2A-5C48-480A-AF0D-15C9F6BD7432}" type="presParOf" srcId="{5A66EB9D-353D-4310-8F62-3226E6D0E5AC}" destId="{5689FF89-5325-40DB-AA01-C8D14F511B2E}" srcOrd="0" destOrd="0" presId="urn:microsoft.com/office/officeart/2005/8/layout/orgChart1"/>
    <dgm:cxn modelId="{F92DE1D6-E981-4AC6-8982-90FC91090999}" type="presParOf" srcId="{5A66EB9D-353D-4310-8F62-3226E6D0E5AC}" destId="{C9DF4056-53FE-4B06-A0B7-6DF5C0F2E348}" srcOrd="1" destOrd="0" presId="urn:microsoft.com/office/officeart/2005/8/layout/orgChart1"/>
    <dgm:cxn modelId="{C039CD75-540C-4469-B43D-B97B378826DB}" type="presParOf" srcId="{09BA24E1-8D03-4694-90C8-C7B176CDB5B7}" destId="{2BF75D76-20A7-441F-A061-2BD9EAFE3DB4}" srcOrd="1" destOrd="0" presId="urn:microsoft.com/office/officeart/2005/8/layout/orgChart1"/>
    <dgm:cxn modelId="{514FAB2C-F1D7-4961-A617-27A9C90576CB}" type="presParOf" srcId="{09BA24E1-8D03-4694-90C8-C7B176CDB5B7}" destId="{00ADAA4C-E850-4349-A3D7-F71B5C04D78B}" srcOrd="2" destOrd="0" presId="urn:microsoft.com/office/officeart/2005/8/layout/orgChart1"/>
    <dgm:cxn modelId="{9FEFC504-6A4A-499C-889D-47FE43734066}" type="presParOf" srcId="{BD7FAC61-FA7C-440A-9197-8A0F641E6904}" destId="{E4739F09-3818-411B-A9C8-B1B0B1C0995C}" srcOrd="6" destOrd="0" presId="urn:microsoft.com/office/officeart/2005/8/layout/orgChart1"/>
    <dgm:cxn modelId="{393C4BFB-3880-4F0C-BDD8-5B2F8D663FDA}" type="presParOf" srcId="{BD7FAC61-FA7C-440A-9197-8A0F641E6904}" destId="{EC1ABC2F-E18A-4605-9DC8-0D570BC08A03}" srcOrd="7" destOrd="0" presId="urn:microsoft.com/office/officeart/2005/8/layout/orgChart1"/>
    <dgm:cxn modelId="{2B1C9A25-0B86-4057-9438-B4357741972C}" type="presParOf" srcId="{EC1ABC2F-E18A-4605-9DC8-0D570BC08A03}" destId="{C6775709-0307-40E0-A712-E1C8404CE561}" srcOrd="0" destOrd="0" presId="urn:microsoft.com/office/officeart/2005/8/layout/orgChart1"/>
    <dgm:cxn modelId="{BF394F97-0EBA-42EE-974C-A223E9AFC151}" type="presParOf" srcId="{C6775709-0307-40E0-A712-E1C8404CE561}" destId="{26824DEE-C3D7-44D1-9C03-3729D4691F8A}" srcOrd="0" destOrd="0" presId="urn:microsoft.com/office/officeart/2005/8/layout/orgChart1"/>
    <dgm:cxn modelId="{CBC5CEC4-7378-4436-8DDA-4C494456BABD}" type="presParOf" srcId="{C6775709-0307-40E0-A712-E1C8404CE561}" destId="{9470E784-3154-4DBE-91C0-F4471A779F7F}" srcOrd="1" destOrd="0" presId="urn:microsoft.com/office/officeart/2005/8/layout/orgChart1"/>
    <dgm:cxn modelId="{F7F741A6-239D-41EC-B470-45609DCB7733}" type="presParOf" srcId="{EC1ABC2F-E18A-4605-9DC8-0D570BC08A03}" destId="{96668DD6-4F9E-4AEF-964B-7A16407203F6}" srcOrd="1" destOrd="0" presId="urn:microsoft.com/office/officeart/2005/8/layout/orgChart1"/>
    <dgm:cxn modelId="{89617BEB-C32B-422D-AD2A-6FEAFBF2C59C}" type="presParOf" srcId="{EC1ABC2F-E18A-4605-9DC8-0D570BC08A03}" destId="{06725B62-4479-4B98-9C25-1072EA4BD834}" srcOrd="2" destOrd="0" presId="urn:microsoft.com/office/officeart/2005/8/layout/orgChart1"/>
    <dgm:cxn modelId="{07131ED3-D70E-42EC-8893-40D875CAB8CE}" type="presParOf" srcId="{BD7FAC61-FA7C-440A-9197-8A0F641E6904}" destId="{A6EAAA20-3C59-4841-8836-9AB1468A5474}" srcOrd="8" destOrd="0" presId="urn:microsoft.com/office/officeart/2005/8/layout/orgChart1"/>
    <dgm:cxn modelId="{B5AB0FCB-5E5E-4FA1-9C67-6D119BCC1484}" type="presParOf" srcId="{BD7FAC61-FA7C-440A-9197-8A0F641E6904}" destId="{DB2B5130-0EB8-4C4E-8599-8B0BC702A9DD}" srcOrd="9" destOrd="0" presId="urn:microsoft.com/office/officeart/2005/8/layout/orgChart1"/>
    <dgm:cxn modelId="{D7C01441-54C5-4CA0-A1D8-2FB9B9E21FAA}" type="presParOf" srcId="{DB2B5130-0EB8-4C4E-8599-8B0BC702A9DD}" destId="{4EE5F5E6-ECBA-436C-9AEE-FFA33C7100DD}" srcOrd="0" destOrd="0" presId="urn:microsoft.com/office/officeart/2005/8/layout/orgChart1"/>
    <dgm:cxn modelId="{ED691916-51DE-4401-AE40-AA856A7DD8BB}" type="presParOf" srcId="{4EE5F5E6-ECBA-436C-9AEE-FFA33C7100DD}" destId="{40559C43-C8FB-4CF0-A75A-5AC5B071C506}" srcOrd="0" destOrd="0" presId="urn:microsoft.com/office/officeart/2005/8/layout/orgChart1"/>
    <dgm:cxn modelId="{2099DE3C-DA5C-4A22-8731-3AA1AE70B5D1}" type="presParOf" srcId="{4EE5F5E6-ECBA-436C-9AEE-FFA33C7100DD}" destId="{F6706F17-1E1F-41F9-96D8-8FC0A3572E18}" srcOrd="1" destOrd="0" presId="urn:microsoft.com/office/officeart/2005/8/layout/orgChart1"/>
    <dgm:cxn modelId="{FB266F5C-08DD-49EB-9CE8-E38F740FF2A4}" type="presParOf" srcId="{DB2B5130-0EB8-4C4E-8599-8B0BC702A9DD}" destId="{83940D50-5586-4C02-8932-250C69AD4287}" srcOrd="1" destOrd="0" presId="urn:microsoft.com/office/officeart/2005/8/layout/orgChart1"/>
    <dgm:cxn modelId="{1EEE8F53-9308-4BE4-9669-F5E02D8AD0B7}" type="presParOf" srcId="{DB2B5130-0EB8-4C4E-8599-8B0BC702A9DD}" destId="{9F391443-AC48-4575-A898-0206B5226173}" srcOrd="2" destOrd="0" presId="urn:microsoft.com/office/officeart/2005/8/layout/orgChart1"/>
    <dgm:cxn modelId="{05DA82CB-AA27-46C9-BD71-DE2FFB6F4E31}" type="presParOf" srcId="{BD7FAC61-FA7C-440A-9197-8A0F641E6904}" destId="{2BFB675F-031A-4971-81F8-8C39FEF1D4F5}" srcOrd="10" destOrd="0" presId="urn:microsoft.com/office/officeart/2005/8/layout/orgChart1"/>
    <dgm:cxn modelId="{76828F20-70DE-41C3-87D4-3F21C8547293}" type="presParOf" srcId="{BD7FAC61-FA7C-440A-9197-8A0F641E6904}" destId="{E0C292E3-1887-45D5-A212-9EFBC0FAEF5C}" srcOrd="11" destOrd="0" presId="urn:microsoft.com/office/officeart/2005/8/layout/orgChart1"/>
    <dgm:cxn modelId="{66465AAD-C377-4B47-BF24-DB7A91126616}" type="presParOf" srcId="{E0C292E3-1887-45D5-A212-9EFBC0FAEF5C}" destId="{8F34BFEA-FC98-42E8-A00B-E237B5F875F1}" srcOrd="0" destOrd="0" presId="urn:microsoft.com/office/officeart/2005/8/layout/orgChart1"/>
    <dgm:cxn modelId="{690CFC7A-FF65-4E7B-87BF-E00E3EEDE2FE}" type="presParOf" srcId="{8F34BFEA-FC98-42E8-A00B-E237B5F875F1}" destId="{D8373D17-5E74-479E-948D-1101AE9CC69C}" srcOrd="0" destOrd="0" presId="urn:microsoft.com/office/officeart/2005/8/layout/orgChart1"/>
    <dgm:cxn modelId="{2CD01C5A-7F6E-42B7-B06D-844216DF1801}" type="presParOf" srcId="{8F34BFEA-FC98-42E8-A00B-E237B5F875F1}" destId="{E8CB93F4-CC87-4F64-97F8-7DB26F550A52}" srcOrd="1" destOrd="0" presId="urn:microsoft.com/office/officeart/2005/8/layout/orgChart1"/>
    <dgm:cxn modelId="{25B21FC7-5A91-4F67-B37A-DD762C3C1ABB}" type="presParOf" srcId="{E0C292E3-1887-45D5-A212-9EFBC0FAEF5C}" destId="{FB0F0305-E5F7-4C96-B9C1-FFC1A535D42C}" srcOrd="1" destOrd="0" presId="urn:microsoft.com/office/officeart/2005/8/layout/orgChart1"/>
    <dgm:cxn modelId="{C206D907-0C08-4E1C-B1A1-67C144EA172D}" type="presParOf" srcId="{E0C292E3-1887-45D5-A212-9EFBC0FAEF5C}" destId="{7A01A8A0-AD21-4DD3-AEBB-E566A06571BC}" srcOrd="2" destOrd="0" presId="urn:microsoft.com/office/officeart/2005/8/layout/orgChart1"/>
    <dgm:cxn modelId="{C17751B5-8D46-4B87-8337-E5A8B9DA9031}" type="presParOf" srcId="{BDF5CE10-B950-40DE-AF60-1947B41844BB}" destId="{411835F1-5B66-4731-80A5-806EBE15103C}"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FB675F-031A-4971-81F8-8C39FEF1D4F5}">
      <dsp:nvSpPr>
        <dsp:cNvPr id="0" name=""/>
        <dsp:cNvSpPr/>
      </dsp:nvSpPr>
      <dsp:spPr>
        <a:xfrm>
          <a:off x="3200400" y="643283"/>
          <a:ext cx="2744703" cy="190541"/>
        </a:xfrm>
        <a:custGeom>
          <a:avLst/>
          <a:gdLst/>
          <a:ahLst/>
          <a:cxnLst/>
          <a:rect l="0" t="0" r="0" b="0"/>
          <a:pathLst>
            <a:path>
              <a:moveTo>
                <a:pt x="0" y="0"/>
              </a:moveTo>
              <a:lnTo>
                <a:pt x="0" y="95270"/>
              </a:lnTo>
              <a:lnTo>
                <a:pt x="2744703" y="95270"/>
              </a:lnTo>
              <a:lnTo>
                <a:pt x="2744703" y="1905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EAAA20-3C59-4841-8836-9AB1468A5474}">
      <dsp:nvSpPr>
        <dsp:cNvPr id="0" name=""/>
        <dsp:cNvSpPr/>
      </dsp:nvSpPr>
      <dsp:spPr>
        <a:xfrm>
          <a:off x="3200400" y="643283"/>
          <a:ext cx="1646822" cy="190541"/>
        </a:xfrm>
        <a:custGeom>
          <a:avLst/>
          <a:gdLst/>
          <a:ahLst/>
          <a:cxnLst/>
          <a:rect l="0" t="0" r="0" b="0"/>
          <a:pathLst>
            <a:path>
              <a:moveTo>
                <a:pt x="0" y="0"/>
              </a:moveTo>
              <a:lnTo>
                <a:pt x="0" y="95270"/>
              </a:lnTo>
              <a:lnTo>
                <a:pt x="1646822" y="95270"/>
              </a:lnTo>
              <a:lnTo>
                <a:pt x="1646822" y="1905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739F09-3818-411B-A9C8-B1B0B1C0995C}">
      <dsp:nvSpPr>
        <dsp:cNvPr id="0" name=""/>
        <dsp:cNvSpPr/>
      </dsp:nvSpPr>
      <dsp:spPr>
        <a:xfrm>
          <a:off x="3200400" y="643283"/>
          <a:ext cx="548940" cy="190541"/>
        </a:xfrm>
        <a:custGeom>
          <a:avLst/>
          <a:gdLst/>
          <a:ahLst/>
          <a:cxnLst/>
          <a:rect l="0" t="0" r="0" b="0"/>
          <a:pathLst>
            <a:path>
              <a:moveTo>
                <a:pt x="0" y="0"/>
              </a:moveTo>
              <a:lnTo>
                <a:pt x="0" y="95270"/>
              </a:lnTo>
              <a:lnTo>
                <a:pt x="548940" y="95270"/>
              </a:lnTo>
              <a:lnTo>
                <a:pt x="548940" y="1905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238735-1005-4293-8BEF-3FA0B0BB8A50}">
      <dsp:nvSpPr>
        <dsp:cNvPr id="0" name=""/>
        <dsp:cNvSpPr/>
      </dsp:nvSpPr>
      <dsp:spPr>
        <a:xfrm>
          <a:off x="2651459" y="643283"/>
          <a:ext cx="548940" cy="190541"/>
        </a:xfrm>
        <a:custGeom>
          <a:avLst/>
          <a:gdLst/>
          <a:ahLst/>
          <a:cxnLst/>
          <a:rect l="0" t="0" r="0" b="0"/>
          <a:pathLst>
            <a:path>
              <a:moveTo>
                <a:pt x="548940" y="0"/>
              </a:moveTo>
              <a:lnTo>
                <a:pt x="548940" y="95270"/>
              </a:lnTo>
              <a:lnTo>
                <a:pt x="0" y="95270"/>
              </a:lnTo>
              <a:lnTo>
                <a:pt x="0" y="1905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41B646-5A4C-4397-94A3-530698A92E12}">
      <dsp:nvSpPr>
        <dsp:cNvPr id="0" name=""/>
        <dsp:cNvSpPr/>
      </dsp:nvSpPr>
      <dsp:spPr>
        <a:xfrm>
          <a:off x="1553577" y="643283"/>
          <a:ext cx="1646822" cy="190541"/>
        </a:xfrm>
        <a:custGeom>
          <a:avLst/>
          <a:gdLst/>
          <a:ahLst/>
          <a:cxnLst/>
          <a:rect l="0" t="0" r="0" b="0"/>
          <a:pathLst>
            <a:path>
              <a:moveTo>
                <a:pt x="1646822" y="0"/>
              </a:moveTo>
              <a:lnTo>
                <a:pt x="1646822" y="95270"/>
              </a:lnTo>
              <a:lnTo>
                <a:pt x="0" y="95270"/>
              </a:lnTo>
              <a:lnTo>
                <a:pt x="0" y="1905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617207-D3AF-45F7-973E-B1CA300F1033}">
      <dsp:nvSpPr>
        <dsp:cNvPr id="0" name=""/>
        <dsp:cNvSpPr/>
      </dsp:nvSpPr>
      <dsp:spPr>
        <a:xfrm>
          <a:off x="455696" y="643283"/>
          <a:ext cx="2744703" cy="190541"/>
        </a:xfrm>
        <a:custGeom>
          <a:avLst/>
          <a:gdLst/>
          <a:ahLst/>
          <a:cxnLst/>
          <a:rect l="0" t="0" r="0" b="0"/>
          <a:pathLst>
            <a:path>
              <a:moveTo>
                <a:pt x="2744703" y="0"/>
              </a:moveTo>
              <a:lnTo>
                <a:pt x="2744703" y="95270"/>
              </a:lnTo>
              <a:lnTo>
                <a:pt x="0" y="95270"/>
              </a:lnTo>
              <a:lnTo>
                <a:pt x="0" y="1905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F76332-ED59-4DFF-83F4-2EFBA3CDD34F}">
      <dsp:nvSpPr>
        <dsp:cNvPr id="0" name=""/>
        <dsp:cNvSpPr/>
      </dsp:nvSpPr>
      <dsp:spPr>
        <a:xfrm>
          <a:off x="2746730" y="189613"/>
          <a:ext cx="907339" cy="4536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MX" sz="600" kern="1200"/>
            <a:t>SECRETARIA DE FINANZAS Y ADMINISTRACION – PRESIDENTE</a:t>
          </a:r>
          <a:endParaRPr lang="es-ES" sz="600" kern="1200"/>
        </a:p>
      </dsp:txBody>
      <dsp:txXfrm>
        <a:off x="2746730" y="189613"/>
        <a:ext cx="907339" cy="453669"/>
      </dsp:txXfrm>
    </dsp:sp>
    <dsp:sp modelId="{65AF7EF4-5199-45ED-99AE-6B78D3908B77}">
      <dsp:nvSpPr>
        <dsp:cNvPr id="0" name=""/>
        <dsp:cNvSpPr/>
      </dsp:nvSpPr>
      <dsp:spPr>
        <a:xfrm>
          <a:off x="2026" y="833824"/>
          <a:ext cx="907339" cy="4536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MX" sz="600" kern="1200"/>
            <a:t>SECRETARIA DE DESARROLLO URBANO Y MOVILIDAD – VOCAL</a:t>
          </a:r>
        </a:p>
      </dsp:txBody>
      <dsp:txXfrm>
        <a:off x="2026" y="833824"/>
        <a:ext cx="907339" cy="453669"/>
      </dsp:txXfrm>
    </dsp:sp>
    <dsp:sp modelId="{A8BCC888-0683-421E-AC2A-BE95CE7DD5EC}">
      <dsp:nvSpPr>
        <dsp:cNvPr id="0" name=""/>
        <dsp:cNvSpPr/>
      </dsp:nvSpPr>
      <dsp:spPr>
        <a:xfrm>
          <a:off x="1099907" y="833824"/>
          <a:ext cx="907339" cy="4536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MX" sz="600" kern="1200"/>
            <a:t>SECRETARIO DE COMUNICACIONES Y OBRAS PUBLICAS – VOCAL</a:t>
          </a:r>
        </a:p>
      </dsp:txBody>
      <dsp:txXfrm>
        <a:off x="1099907" y="833824"/>
        <a:ext cx="907339" cy="453669"/>
      </dsp:txXfrm>
    </dsp:sp>
    <dsp:sp modelId="{5689FF89-5325-40DB-AA01-C8D14F511B2E}">
      <dsp:nvSpPr>
        <dsp:cNvPr id="0" name=""/>
        <dsp:cNvSpPr/>
      </dsp:nvSpPr>
      <dsp:spPr>
        <a:xfrm>
          <a:off x="2197789" y="833824"/>
          <a:ext cx="907339" cy="4536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MX" sz="600" kern="1200"/>
            <a:t>SECRETARIO DE DESARROLLO ECONOMICO – VOCAL</a:t>
          </a:r>
        </a:p>
      </dsp:txBody>
      <dsp:txXfrm>
        <a:off x="2197789" y="833824"/>
        <a:ext cx="907339" cy="453669"/>
      </dsp:txXfrm>
    </dsp:sp>
    <dsp:sp modelId="{26824DEE-C3D7-44D1-9C03-3729D4691F8A}">
      <dsp:nvSpPr>
        <dsp:cNvPr id="0" name=""/>
        <dsp:cNvSpPr/>
      </dsp:nvSpPr>
      <dsp:spPr>
        <a:xfrm>
          <a:off x="3295670" y="833824"/>
          <a:ext cx="907339" cy="4536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MX" sz="600" kern="1200"/>
            <a:t>SECRETARIA DE CONTRALORIA – COMISARIO</a:t>
          </a:r>
        </a:p>
      </dsp:txBody>
      <dsp:txXfrm>
        <a:off x="3295670" y="833824"/>
        <a:ext cx="907339" cy="453669"/>
      </dsp:txXfrm>
    </dsp:sp>
    <dsp:sp modelId="{40559C43-C8FB-4CF0-A75A-5AC5B071C506}">
      <dsp:nvSpPr>
        <dsp:cNvPr id="0" name=""/>
        <dsp:cNvSpPr/>
      </dsp:nvSpPr>
      <dsp:spPr>
        <a:xfrm>
          <a:off x="4393552" y="833824"/>
          <a:ext cx="907339" cy="4536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MX" sz="600" kern="1200"/>
            <a:t>PRESIDENTE MUNICIPAL DE URUAPAN – VOCAL</a:t>
          </a:r>
        </a:p>
      </dsp:txBody>
      <dsp:txXfrm>
        <a:off x="4393552" y="833824"/>
        <a:ext cx="907339" cy="453669"/>
      </dsp:txXfrm>
    </dsp:sp>
    <dsp:sp modelId="{D8373D17-5E74-479E-948D-1101AE9CC69C}">
      <dsp:nvSpPr>
        <dsp:cNvPr id="0" name=""/>
        <dsp:cNvSpPr/>
      </dsp:nvSpPr>
      <dsp:spPr>
        <a:xfrm>
          <a:off x="5491433" y="833824"/>
          <a:ext cx="907339" cy="4536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s-MX" sz="600" kern="1200"/>
            <a:t>COORDINADOR GENERAL DE LA COMISION COORDINADORA DEL TRANSPORTE PUBLICO DE MICH - VOCAL</a:t>
          </a:r>
        </a:p>
      </dsp:txBody>
      <dsp:txXfrm>
        <a:off x="5491433" y="833824"/>
        <a:ext cx="907339" cy="4536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A34AF-E2D2-47AD-9FBE-4EE43AA1D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8706</TotalTime>
  <Pages>1</Pages>
  <Words>2378</Words>
  <Characters>13081</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SAD-06</dc:creator>
  <cp:lastModifiedBy>CON TUEMPRESA</cp:lastModifiedBy>
  <cp:revision>83</cp:revision>
  <cp:lastPrinted>2023-12-04T18:54:00Z</cp:lastPrinted>
  <dcterms:created xsi:type="dcterms:W3CDTF">2025-01-07T23:24:00Z</dcterms:created>
  <dcterms:modified xsi:type="dcterms:W3CDTF">2026-02-06T17:07:00Z</dcterms:modified>
</cp:coreProperties>
</file>